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42FC9" w14:textId="77777777" w:rsidR="00032BE4" w:rsidRPr="00BC2869" w:rsidRDefault="00032BE4" w:rsidP="00032BE4">
      <w:pPr>
        <w:pStyle w:val="berschrift2"/>
        <w:rPr>
          <w:rFonts w:ascii="CorbeauCon Pro Nor" w:hAnsi="CorbeauCon Pro Nor"/>
        </w:rPr>
      </w:pPr>
      <w:r w:rsidRPr="00BC2869">
        <w:rPr>
          <w:rFonts w:ascii="CorbeauCon Pro Nor" w:hAnsi="CorbeauCon Pro Nor"/>
        </w:rPr>
        <w:t>Presseinformation</w:t>
      </w:r>
    </w:p>
    <w:p w14:paraId="079A0951" w14:textId="77777777" w:rsidR="00032BE4" w:rsidRPr="00BC2869" w:rsidRDefault="00032BE4" w:rsidP="00032BE4">
      <w:pPr>
        <w:ind w:right="425"/>
        <w:rPr>
          <w:rFonts w:ascii="CorbeauCon Pro Nor" w:hAnsi="CorbeauCon Pro Nor"/>
          <w:szCs w:val="22"/>
        </w:rPr>
      </w:pPr>
    </w:p>
    <w:p w14:paraId="4C6C407A" w14:textId="77777777" w:rsidR="003442D4" w:rsidRPr="003442D4" w:rsidRDefault="003442D4" w:rsidP="003442D4">
      <w:pPr>
        <w:pStyle w:val="Titel"/>
        <w:rPr>
          <w:lang w:val="en-US"/>
        </w:rPr>
      </w:pPr>
      <w:r w:rsidRPr="003442D4">
        <w:rPr>
          <w:lang w:val="en-GB" w:bidi="en-GB"/>
        </w:rPr>
        <w:t>Precise measurements in various locations</w:t>
      </w:r>
    </w:p>
    <w:p w14:paraId="6FF2775D" w14:textId="77777777" w:rsidR="003442D4" w:rsidRPr="003442D4" w:rsidRDefault="003442D4" w:rsidP="003442D4">
      <w:pPr>
        <w:rPr>
          <w:rFonts w:ascii="CorbeauCon Pro Nor" w:hAnsi="CorbeauCon Pro Nor"/>
          <w:b/>
          <w:i/>
          <w:sz w:val="24"/>
          <w:lang w:val="en-US"/>
        </w:rPr>
      </w:pPr>
    </w:p>
    <w:p w14:paraId="43DA22F8" w14:textId="77777777" w:rsidR="003442D4" w:rsidRPr="003442D4" w:rsidRDefault="003442D4" w:rsidP="003442D4">
      <w:pPr>
        <w:pStyle w:val="berschrift1"/>
        <w:rPr>
          <w:lang w:val="en-US"/>
        </w:rPr>
      </w:pPr>
      <w:r w:rsidRPr="003442D4">
        <w:rPr>
          <w:lang w:val="en-GB" w:bidi="en-GB"/>
        </w:rPr>
        <w:t>Portable scales from Höfelmeyer for a wide range of requirements</w:t>
      </w:r>
    </w:p>
    <w:p w14:paraId="227C6B6C" w14:textId="77777777" w:rsidR="003442D4" w:rsidRPr="003442D4" w:rsidRDefault="003442D4" w:rsidP="003442D4">
      <w:pPr>
        <w:rPr>
          <w:rFonts w:ascii="CorbeauCon Pro Nor" w:hAnsi="CorbeauCon Pro Nor"/>
          <w:color w:val="000000"/>
          <w:szCs w:val="22"/>
          <w:lang w:val="en-US"/>
        </w:rPr>
      </w:pPr>
    </w:p>
    <w:p w14:paraId="1A31D438" w14:textId="77777777" w:rsidR="003442D4" w:rsidRPr="003442D4" w:rsidRDefault="003442D4" w:rsidP="003442D4">
      <w:pPr>
        <w:rPr>
          <w:rFonts w:ascii="CorbeauCon Pro Nor" w:hAnsi="CorbeauCon Pro Nor"/>
          <w:b/>
          <w:lang w:val="en-US"/>
        </w:rPr>
      </w:pPr>
      <w:r w:rsidRPr="003442D4">
        <w:rPr>
          <w:rFonts w:ascii="CorbeauCon Pro Nor" w:hAnsi="CorbeauCon Pro Nor"/>
          <w:b/>
          <w:lang w:val="en-GB" w:bidi="en-GB"/>
        </w:rPr>
        <w:t xml:space="preserve">Being able to capture on-site weight measurements during ongoing operations offers great potential. The use of portable scales enables processes such as dosing, filling, formulation and counting to be optimally integrated into production processes. This is especially useful in the event of constantly changing locations. In addition to saving time and effort and improving workplace ergonomics, portable hygienic scales can also improve quality and safety standards. Superior hygiene requirements must be </w:t>
      </w:r>
      <w:proofErr w:type="gramStart"/>
      <w:r w:rsidRPr="003442D4">
        <w:rPr>
          <w:rFonts w:ascii="CorbeauCon Pro Nor" w:hAnsi="CorbeauCon Pro Nor"/>
          <w:b/>
          <w:lang w:val="en-GB" w:bidi="en-GB"/>
        </w:rPr>
        <w:t>taken into account</w:t>
      </w:r>
      <w:proofErr w:type="gramEnd"/>
      <w:r w:rsidRPr="003442D4">
        <w:rPr>
          <w:rFonts w:ascii="CorbeauCon Pro Nor" w:hAnsi="CorbeauCon Pro Nor"/>
          <w:b/>
          <w:lang w:val="en-GB" w:bidi="en-GB"/>
        </w:rPr>
        <w:t xml:space="preserve"> when weighing, however.</w:t>
      </w:r>
    </w:p>
    <w:p w14:paraId="04A734D9" w14:textId="77777777" w:rsidR="003442D4" w:rsidRPr="003442D4" w:rsidRDefault="003442D4" w:rsidP="003442D4">
      <w:pPr>
        <w:rPr>
          <w:rFonts w:ascii="CorbeauCon Pro Nor" w:hAnsi="CorbeauCon Pro Nor"/>
          <w:lang w:val="en-US"/>
        </w:rPr>
      </w:pPr>
    </w:p>
    <w:p w14:paraId="1DA32DC5" w14:textId="77777777" w:rsidR="003442D4" w:rsidRPr="003442D4" w:rsidRDefault="003442D4" w:rsidP="003442D4">
      <w:pPr>
        <w:rPr>
          <w:rFonts w:ascii="CorbeauCon Pro Nor" w:hAnsi="CorbeauCon Pro Nor"/>
          <w:lang w:val="en-US"/>
        </w:rPr>
      </w:pPr>
      <w:proofErr w:type="spellStart"/>
      <w:r w:rsidRPr="003442D4">
        <w:rPr>
          <w:rFonts w:ascii="CorbeauCon Pro Nor" w:hAnsi="CorbeauCon Pro Nor"/>
          <w:lang w:val="en-GB" w:bidi="en-GB"/>
        </w:rPr>
        <w:t>Höfelmeyer’s</w:t>
      </w:r>
      <w:proofErr w:type="spellEnd"/>
      <w:r w:rsidRPr="003442D4">
        <w:rPr>
          <w:rFonts w:ascii="CorbeauCon Pro Nor" w:hAnsi="CorbeauCon Pro Nor"/>
          <w:lang w:val="en-GB" w:bidi="en-GB"/>
        </w:rPr>
        <w:t xml:space="preserve"> portable hygienic scales represent a technological all-in-one solution that have already proven themselves multiple times in practice. They are suitable for both stationary and dynamic </w:t>
      </w:r>
      <w:proofErr w:type="gramStart"/>
      <w:r w:rsidRPr="003442D4">
        <w:rPr>
          <w:rFonts w:ascii="CorbeauCon Pro Nor" w:hAnsi="CorbeauCon Pro Nor"/>
          <w:lang w:val="en-GB" w:bidi="en-GB"/>
        </w:rPr>
        <w:t>use, and</w:t>
      </w:r>
      <w:proofErr w:type="gramEnd"/>
      <w:r w:rsidRPr="003442D4">
        <w:rPr>
          <w:rFonts w:ascii="CorbeauCon Pro Nor" w:hAnsi="CorbeauCon Pro Nor"/>
          <w:lang w:val="en-GB" w:bidi="en-GB"/>
        </w:rPr>
        <w:t xml:space="preserve"> can be optimally integrated into production processes in the pharmaceutical, chemical, plastics and food industries. They also offer advantages in terms of intralogistics. The scales are hugely adaptable thanks to their high calibration potential, powerful battery, and </w:t>
      </w:r>
      <w:proofErr w:type="spellStart"/>
      <w:r w:rsidRPr="003442D4">
        <w:rPr>
          <w:rFonts w:ascii="CorbeauCon Pro Nor" w:hAnsi="CorbeauCon Pro Nor"/>
          <w:lang w:val="en-GB" w:bidi="en-GB"/>
        </w:rPr>
        <w:t>WiFi</w:t>
      </w:r>
      <w:proofErr w:type="spellEnd"/>
      <w:r w:rsidRPr="003442D4">
        <w:rPr>
          <w:rFonts w:ascii="CorbeauCon Pro Nor" w:hAnsi="CorbeauCon Pro Nor"/>
          <w:lang w:val="en-GB" w:bidi="en-GB"/>
        </w:rPr>
        <w:t xml:space="preserve"> data transfer function. They are also suitable for use in clean rooms.</w:t>
      </w:r>
    </w:p>
    <w:p w14:paraId="181F963E" w14:textId="77777777" w:rsidR="003442D4" w:rsidRPr="003442D4" w:rsidRDefault="003442D4" w:rsidP="003442D4">
      <w:pPr>
        <w:rPr>
          <w:rFonts w:ascii="CorbeauCon Pro Nor" w:hAnsi="CorbeauCon Pro Nor"/>
          <w:lang w:val="en-US"/>
        </w:rPr>
      </w:pPr>
    </w:p>
    <w:p w14:paraId="0ED37A6E" w14:textId="77777777" w:rsidR="003442D4" w:rsidRPr="003442D4" w:rsidRDefault="003442D4" w:rsidP="003442D4">
      <w:pPr>
        <w:rPr>
          <w:rFonts w:ascii="CorbeauCon Pro Nor" w:hAnsi="CorbeauCon Pro Nor"/>
          <w:lang w:val="en-US"/>
        </w:rPr>
      </w:pPr>
      <w:r w:rsidRPr="003442D4">
        <w:rPr>
          <w:rFonts w:ascii="CorbeauCon Pro Nor" w:hAnsi="CorbeauCon Pro Nor"/>
          <w:lang w:val="en-GB" w:bidi="en-GB"/>
        </w:rPr>
        <w:t>In addition to simple weight measurement tasks such as capturing and displaying weight values, the scales can also be used to dose individual components, formulate multi-component items, count items, and pick orders. If required, the scales’ software can be programmed to take customer-specific processes into account during the weighing process. This enables work processes to be designed more effectively, thus simplifying the entire process and reducing sources of error. The scales’ operating sequence can also be expanded to include a calibration function. Optional tilt sensors ensure that the scales are operated within the specified limits, thus consistently delivering reliable, precise measurement results.</w:t>
      </w:r>
    </w:p>
    <w:p w14:paraId="620C8063" w14:textId="77777777" w:rsidR="003442D4" w:rsidRPr="003442D4" w:rsidRDefault="003442D4" w:rsidP="003442D4">
      <w:pPr>
        <w:rPr>
          <w:rFonts w:ascii="CorbeauCon Pro Nor" w:hAnsi="CorbeauCon Pro Nor"/>
          <w:lang w:val="en-US"/>
        </w:rPr>
      </w:pPr>
    </w:p>
    <w:p w14:paraId="14A6392C" w14:textId="77777777" w:rsidR="003442D4" w:rsidRPr="003442D4" w:rsidRDefault="003442D4" w:rsidP="003442D4">
      <w:pPr>
        <w:rPr>
          <w:rFonts w:ascii="CorbeauCon Pro Nor" w:hAnsi="CorbeauCon Pro Nor"/>
          <w:lang w:val="en-US"/>
        </w:rPr>
      </w:pPr>
      <w:r w:rsidRPr="003442D4">
        <w:rPr>
          <w:rFonts w:ascii="CorbeauCon Pro Nor" w:hAnsi="CorbeauCon Pro Nor"/>
          <w:lang w:val="en-GB" w:bidi="en-GB"/>
        </w:rPr>
        <w:t xml:space="preserve">The hygienic scales are modularly equipped according to their application. Different platform dimensions, platform heights, weighing ranges, terminals, rollers and peripheral devices can be combined. Hand scanners make it easier to select articles and/or items in an </w:t>
      </w:r>
      <w:proofErr w:type="gramStart"/>
      <w:r w:rsidRPr="003442D4">
        <w:rPr>
          <w:rFonts w:ascii="CorbeauCon Pro Nor" w:hAnsi="CorbeauCon Pro Nor"/>
          <w:lang w:val="en-GB" w:bidi="en-GB"/>
        </w:rPr>
        <w:t>order, or</w:t>
      </w:r>
      <w:proofErr w:type="gramEnd"/>
      <w:r w:rsidRPr="003442D4">
        <w:rPr>
          <w:rFonts w:ascii="CorbeauCon Pro Nor" w:hAnsi="CorbeauCon Pro Nor"/>
          <w:lang w:val="en-GB" w:bidi="en-GB"/>
        </w:rPr>
        <w:t xml:space="preserve"> enter batch data. Printers provide log data and labels for the products. </w:t>
      </w:r>
      <w:proofErr w:type="spellStart"/>
      <w:r w:rsidRPr="003442D4">
        <w:rPr>
          <w:rFonts w:ascii="CorbeauCon Pro Nor" w:hAnsi="CorbeauCon Pro Nor"/>
          <w:lang w:val="en-GB" w:bidi="en-GB"/>
        </w:rPr>
        <w:t>Höfelmeyer’s</w:t>
      </w:r>
      <w:proofErr w:type="spellEnd"/>
      <w:r w:rsidRPr="003442D4">
        <w:rPr>
          <w:rFonts w:ascii="CorbeauCon Pro Nor" w:hAnsi="CorbeauCon Pro Nor"/>
          <w:lang w:val="en-GB" w:bidi="en-GB"/>
        </w:rPr>
        <w:t xml:space="preserve"> portable scales are also suitable for use in digitised production processes as part of Industry 4.0. The IRIS modular software package offers a powerful range of data management features, and can be used to monitor, control and analyse various weight and measurement components. This means that all data can be recorded, analysed and processed centrally.</w:t>
      </w:r>
    </w:p>
    <w:p w14:paraId="47EC1358" w14:textId="77777777" w:rsidR="003442D4" w:rsidRPr="003442D4" w:rsidRDefault="003442D4" w:rsidP="003442D4">
      <w:pPr>
        <w:rPr>
          <w:rFonts w:ascii="CorbeauCon Pro Nor" w:hAnsi="CorbeauCon Pro Nor"/>
          <w:lang w:val="en-US"/>
        </w:rPr>
      </w:pPr>
    </w:p>
    <w:p w14:paraId="46AEDFF3" w14:textId="77777777" w:rsidR="003442D4" w:rsidRPr="003442D4" w:rsidRDefault="003442D4" w:rsidP="003442D4">
      <w:pPr>
        <w:rPr>
          <w:rFonts w:ascii="CorbeauCon Pro Nor" w:hAnsi="CorbeauCon Pro Nor"/>
          <w:lang w:val="en-US"/>
        </w:rPr>
      </w:pPr>
      <w:r w:rsidRPr="003442D4">
        <w:rPr>
          <w:rFonts w:ascii="CorbeauCon Pro Nor" w:hAnsi="CorbeauCon Pro Nor"/>
          <w:lang w:val="en-GB" w:bidi="en-GB"/>
        </w:rPr>
        <w:t xml:space="preserve">The scales are cast in a single </w:t>
      </w:r>
      <w:proofErr w:type="gramStart"/>
      <w:r w:rsidRPr="003442D4">
        <w:rPr>
          <w:rFonts w:ascii="CorbeauCon Pro Nor" w:hAnsi="CorbeauCon Pro Nor"/>
          <w:lang w:val="en-GB" w:bidi="en-GB"/>
        </w:rPr>
        <w:t>piece, and</w:t>
      </w:r>
      <w:proofErr w:type="gramEnd"/>
      <w:r w:rsidRPr="003442D4">
        <w:rPr>
          <w:rFonts w:ascii="CorbeauCon Pro Nor" w:hAnsi="CorbeauCon Pro Nor"/>
          <w:lang w:val="en-GB" w:bidi="en-GB"/>
        </w:rPr>
        <w:t xml:space="preserve"> meet the highest quality and hygiene standards. All components are housed in a </w:t>
      </w:r>
      <w:proofErr w:type="gramStart"/>
      <w:r w:rsidRPr="003442D4">
        <w:rPr>
          <w:rFonts w:ascii="CorbeauCon Pro Nor" w:hAnsi="CorbeauCon Pro Nor"/>
          <w:lang w:val="en-GB" w:bidi="en-GB"/>
        </w:rPr>
        <w:t>stainless steel</w:t>
      </w:r>
      <w:proofErr w:type="gramEnd"/>
      <w:r w:rsidRPr="003442D4">
        <w:rPr>
          <w:rFonts w:ascii="CorbeauCon Pro Nor" w:hAnsi="CorbeauCon Pro Nor"/>
          <w:lang w:val="en-GB" w:bidi="en-GB"/>
        </w:rPr>
        <w:t xml:space="preserve"> cabinet with an optional flap for printers. There are no open threads, hidden edges, or dead spaces. The scales are also available in an electro-polished version. In addition, the scales' ergonomic design means that the overall concept is characterized not only by optimal cleanability, but also by smooth operation for flexible and fast work processes.</w:t>
      </w:r>
    </w:p>
    <w:p w14:paraId="3DD243F8" w14:textId="77777777" w:rsidR="003442D4" w:rsidRPr="003442D4" w:rsidRDefault="003442D4" w:rsidP="003442D4">
      <w:pPr>
        <w:rPr>
          <w:rFonts w:ascii="CorbeauCon Pro Nor" w:hAnsi="CorbeauCon Pro Nor"/>
          <w:lang w:val="en-US"/>
        </w:rPr>
      </w:pPr>
    </w:p>
    <w:p w14:paraId="46866100" w14:textId="77777777" w:rsidR="003442D4" w:rsidRPr="003442D4" w:rsidRDefault="003442D4" w:rsidP="003442D4">
      <w:pPr>
        <w:jc w:val="right"/>
        <w:rPr>
          <w:rFonts w:ascii="CorbeauCon Pro Nor" w:hAnsi="CorbeauCon Pro Nor"/>
          <w:i/>
          <w:szCs w:val="22"/>
          <w:lang w:val="en-US"/>
        </w:rPr>
      </w:pPr>
      <w:r w:rsidRPr="003442D4">
        <w:rPr>
          <w:rFonts w:ascii="CorbeauCon Pro Nor" w:hAnsi="CorbeauCon Pro Nor"/>
          <w:i/>
          <w:szCs w:val="22"/>
          <w:lang w:val="en-GB" w:bidi="en-GB"/>
        </w:rPr>
        <w:t>www.hoefelmeyer.de</w:t>
      </w:r>
    </w:p>
    <w:p w14:paraId="2C442A06" w14:textId="77777777" w:rsidR="003442D4" w:rsidRPr="003442D4" w:rsidRDefault="003442D4" w:rsidP="003442D4">
      <w:pPr>
        <w:rPr>
          <w:rFonts w:ascii="CorbeauCon Pro Nor" w:hAnsi="CorbeauCon Pro Nor"/>
          <w:szCs w:val="22"/>
          <w:lang w:val="en-US"/>
        </w:rPr>
      </w:pPr>
      <w:r w:rsidRPr="003442D4">
        <w:rPr>
          <w:rFonts w:ascii="CorbeauCon Pro Nor" w:hAnsi="CorbeauCon Pro Nor"/>
          <w:color w:val="000000"/>
          <w:szCs w:val="22"/>
          <w:lang w:val="en-GB" w:bidi="en-GB"/>
        </w:rPr>
        <w:t>Characters: 3,024</w:t>
      </w:r>
    </w:p>
    <w:p w14:paraId="4E0CE6AB" w14:textId="77777777" w:rsidR="003442D4" w:rsidRPr="003442D4" w:rsidRDefault="003442D4" w:rsidP="003442D4">
      <w:pPr>
        <w:pageBreakBefore/>
        <w:rPr>
          <w:rFonts w:ascii="CorbeauCon Pro Nor" w:hAnsi="CorbeauCon Pro Nor"/>
          <w:lang w:val="en-US"/>
        </w:rPr>
      </w:pPr>
      <w:r w:rsidRPr="003442D4">
        <w:rPr>
          <w:rFonts w:ascii="CorbeauCon Pro Nor" w:hAnsi="CorbeauCon Pro Nor"/>
          <w:b/>
          <w:szCs w:val="22"/>
          <w:lang w:val="en-GB" w:bidi="en-GB"/>
        </w:rPr>
        <w:lastRenderedPageBreak/>
        <w:t>About Höfelmeyer:</w:t>
      </w:r>
    </w:p>
    <w:p w14:paraId="5FFA1AB1" w14:textId="77777777" w:rsidR="003442D4" w:rsidRPr="003442D4" w:rsidRDefault="003442D4" w:rsidP="003442D4">
      <w:pPr>
        <w:rPr>
          <w:rFonts w:ascii="CorbeauCon Pro Nor" w:hAnsi="CorbeauCon Pro Nor"/>
          <w:szCs w:val="22"/>
          <w:lang w:val="en-US"/>
        </w:rPr>
      </w:pPr>
    </w:p>
    <w:p w14:paraId="18DED9B6" w14:textId="77777777" w:rsidR="003442D4" w:rsidRPr="003442D4" w:rsidRDefault="003442D4" w:rsidP="003442D4">
      <w:pPr>
        <w:rPr>
          <w:rFonts w:ascii="CorbeauCon Pro Nor" w:hAnsi="CorbeauCon Pro Nor"/>
          <w:lang w:val="en-US"/>
        </w:rPr>
      </w:pPr>
      <w:r w:rsidRPr="003442D4">
        <w:rPr>
          <w:rFonts w:ascii="CorbeauCon Pro Nor" w:hAnsi="CorbeauCon Pro Nor"/>
          <w:szCs w:val="22"/>
          <w:lang w:val="en-GB" w:bidi="en-GB"/>
        </w:rPr>
        <w:t>Höfelmeyer Waagen GmbH is an innovative scale manufacturer, processor, and service partner. From compact scales through modular weighing systems to custom-made special applications, the family-owned company has been providing solutions of the highest technical standard for optimal integration into customer processes for over 30 years. The company also offers flexible, expert repair and maintenance services.</w:t>
      </w:r>
    </w:p>
    <w:p w14:paraId="3852D3B0" w14:textId="77777777" w:rsidR="003442D4" w:rsidRPr="003442D4" w:rsidRDefault="003442D4" w:rsidP="003442D4">
      <w:pPr>
        <w:rPr>
          <w:rFonts w:ascii="CorbeauCon Pro Nor" w:hAnsi="CorbeauCon Pro Nor"/>
          <w:szCs w:val="22"/>
          <w:lang w:val="en-US"/>
        </w:rPr>
      </w:pPr>
    </w:p>
    <w:p w14:paraId="5C8FE618" w14:textId="77777777" w:rsidR="003442D4" w:rsidRPr="003442D4" w:rsidRDefault="003442D4" w:rsidP="003442D4">
      <w:pPr>
        <w:rPr>
          <w:rFonts w:ascii="CorbeauCon Pro Nor" w:hAnsi="CorbeauCon Pro Nor"/>
          <w:szCs w:val="22"/>
          <w:lang w:val="en-US"/>
        </w:rPr>
      </w:pPr>
    </w:p>
    <w:p w14:paraId="177B1AC9" w14:textId="77777777" w:rsidR="003442D4" w:rsidRPr="003442D4" w:rsidRDefault="003442D4" w:rsidP="003442D4">
      <w:pPr>
        <w:rPr>
          <w:rFonts w:ascii="CorbeauCon Pro Nor" w:hAnsi="CorbeauCon Pro Nor"/>
          <w:szCs w:val="22"/>
          <w:lang w:val="en-US"/>
        </w:rPr>
      </w:pPr>
    </w:p>
    <w:p w14:paraId="68BF525B" w14:textId="77777777" w:rsidR="003442D4" w:rsidRPr="003442D4" w:rsidRDefault="003442D4" w:rsidP="003442D4">
      <w:pPr>
        <w:rPr>
          <w:rFonts w:ascii="CorbeauCon Pro Nor" w:hAnsi="CorbeauCon Pro Nor"/>
          <w:szCs w:val="22"/>
          <w:lang w:val="en-US"/>
        </w:rPr>
      </w:pPr>
    </w:p>
    <w:p w14:paraId="0EC755E3" w14:textId="77777777" w:rsidR="003442D4" w:rsidRPr="003442D4" w:rsidRDefault="003442D4" w:rsidP="003442D4">
      <w:pPr>
        <w:rPr>
          <w:rFonts w:ascii="CorbeauCon Pro Nor" w:hAnsi="CorbeauCon Pro Nor"/>
          <w:szCs w:val="22"/>
          <w:lang w:val="en-US"/>
        </w:rPr>
      </w:pPr>
    </w:p>
    <w:p w14:paraId="10369D5D" w14:textId="77777777" w:rsidR="003442D4" w:rsidRPr="003442D4" w:rsidRDefault="003442D4" w:rsidP="003442D4">
      <w:pPr>
        <w:rPr>
          <w:rFonts w:ascii="CorbeauCon Pro Nor" w:hAnsi="CorbeauCon Pro Nor"/>
        </w:rPr>
      </w:pPr>
      <w:r w:rsidRPr="003442D4">
        <w:rPr>
          <w:rFonts w:ascii="CorbeauCon Pro Nor" w:hAnsi="CorbeauCon Pro Nor"/>
          <w:b/>
          <w:szCs w:val="22"/>
          <w:lang w:bidi="en-GB"/>
        </w:rPr>
        <w:t xml:space="preserve">Further </w:t>
      </w:r>
      <w:proofErr w:type="spellStart"/>
      <w:r w:rsidRPr="003442D4">
        <w:rPr>
          <w:rFonts w:ascii="CorbeauCon Pro Nor" w:hAnsi="CorbeauCon Pro Nor"/>
          <w:b/>
          <w:szCs w:val="22"/>
          <w:lang w:bidi="en-GB"/>
        </w:rPr>
        <w:t>information</w:t>
      </w:r>
      <w:proofErr w:type="spellEnd"/>
      <w:r w:rsidRPr="003442D4">
        <w:rPr>
          <w:rFonts w:ascii="CorbeauCon Pro Nor" w:hAnsi="CorbeauCon Pro Nor"/>
          <w:b/>
          <w:szCs w:val="22"/>
          <w:lang w:bidi="en-GB"/>
        </w:rPr>
        <w:t xml:space="preserve"> via:</w:t>
      </w:r>
    </w:p>
    <w:p w14:paraId="1A3FBF98" w14:textId="77777777" w:rsidR="003442D4" w:rsidRPr="003442D4" w:rsidRDefault="003442D4" w:rsidP="003442D4">
      <w:pPr>
        <w:rPr>
          <w:rFonts w:ascii="CorbeauCon Pro Nor" w:hAnsi="CorbeauCon Pro Nor"/>
          <w:szCs w:val="22"/>
        </w:rPr>
      </w:pPr>
    </w:p>
    <w:p w14:paraId="1AA5F6A6" w14:textId="77777777" w:rsidR="003442D4" w:rsidRPr="003442D4" w:rsidRDefault="003442D4" w:rsidP="003442D4">
      <w:pPr>
        <w:rPr>
          <w:rFonts w:ascii="CorbeauCon Pro Nor" w:hAnsi="CorbeauCon Pro Nor"/>
          <w:szCs w:val="22"/>
        </w:rPr>
      </w:pPr>
    </w:p>
    <w:p w14:paraId="6BF3FC45" w14:textId="77777777" w:rsidR="003442D4" w:rsidRPr="003442D4" w:rsidRDefault="003442D4" w:rsidP="003442D4">
      <w:pPr>
        <w:rPr>
          <w:rFonts w:ascii="CorbeauCon Pro Nor" w:hAnsi="CorbeauCon Pro Nor"/>
        </w:rPr>
      </w:pPr>
      <w:r w:rsidRPr="003442D4">
        <w:rPr>
          <w:rFonts w:ascii="CorbeauCon Pro Nor" w:hAnsi="CorbeauCon Pro Nor"/>
          <w:b/>
          <w:szCs w:val="22"/>
          <w:lang w:bidi="en-GB"/>
        </w:rPr>
        <w:t>Anne-Katrin Schütte</w:t>
      </w:r>
    </w:p>
    <w:p w14:paraId="0A21C53A" w14:textId="77777777" w:rsidR="003442D4" w:rsidRPr="003442D4" w:rsidRDefault="003442D4" w:rsidP="003442D4">
      <w:pPr>
        <w:rPr>
          <w:rFonts w:ascii="CorbeauCon Pro Nor" w:hAnsi="CorbeauCon Pro Nor"/>
          <w:lang w:val="en-US"/>
        </w:rPr>
      </w:pPr>
      <w:r w:rsidRPr="003442D4">
        <w:rPr>
          <w:rFonts w:ascii="CorbeauCon Pro Nor" w:hAnsi="CorbeauCon Pro Nor"/>
          <w:szCs w:val="22"/>
          <w:lang w:val="en-GB" w:bidi="en-GB"/>
        </w:rPr>
        <w:t>Qualified Marketing and Communications Specialist</w:t>
      </w:r>
    </w:p>
    <w:p w14:paraId="4C97F3BF" w14:textId="77777777" w:rsidR="003442D4" w:rsidRPr="003442D4" w:rsidRDefault="003442D4" w:rsidP="003442D4">
      <w:pPr>
        <w:rPr>
          <w:rFonts w:ascii="CorbeauCon Pro Nor" w:hAnsi="CorbeauCon Pro Nor"/>
          <w:lang w:val="en-US"/>
        </w:rPr>
      </w:pPr>
      <w:r w:rsidRPr="003442D4">
        <w:rPr>
          <w:rFonts w:ascii="CorbeauCon Pro Nor" w:hAnsi="CorbeauCon Pro Nor"/>
          <w:szCs w:val="22"/>
          <w:lang w:val="en-GB" w:bidi="en-GB"/>
        </w:rPr>
        <w:t>Team Leader, Communications &amp; Marketing</w:t>
      </w:r>
    </w:p>
    <w:p w14:paraId="7C6ED0A2" w14:textId="77777777" w:rsidR="003442D4" w:rsidRPr="003442D4" w:rsidRDefault="003442D4" w:rsidP="003442D4">
      <w:pPr>
        <w:rPr>
          <w:rFonts w:ascii="CorbeauCon Pro Nor" w:hAnsi="CorbeauCon Pro Nor"/>
          <w:szCs w:val="22"/>
          <w:lang w:val="en-US"/>
        </w:rPr>
      </w:pPr>
    </w:p>
    <w:p w14:paraId="4246C66C" w14:textId="2A740F70" w:rsidR="003442D4" w:rsidRPr="003442D4" w:rsidRDefault="003442D4" w:rsidP="003442D4">
      <w:pPr>
        <w:pStyle w:val="Fuzeile"/>
        <w:rPr>
          <w:rFonts w:ascii="CorbeauCon Pro Nor" w:hAnsi="CorbeauCon Pro Nor"/>
        </w:rPr>
      </w:pPr>
      <w:r w:rsidRPr="003442D4">
        <w:rPr>
          <w:rFonts w:ascii="CorbeauCon Pro Nor" w:hAnsi="CorbeauCon Pro Nor"/>
          <w:sz w:val="20"/>
          <w:szCs w:val="20"/>
          <w:lang w:bidi="en-GB"/>
        </w:rPr>
        <w:t xml:space="preserve">Tel. +49 5401 4977 -43 | </w:t>
      </w:r>
      <w:r w:rsidRPr="003442D4">
        <w:rPr>
          <w:rFonts w:ascii="CorbeauCon Pro Nor" w:hAnsi="CorbeauCon Pro Nor"/>
          <w:sz w:val="21"/>
          <w:szCs w:val="21"/>
          <w:lang w:bidi="en-GB"/>
        </w:rPr>
        <w:t>A.Schuette@hoefelmeyer.de | www.hoefelmeyer.de</w:t>
      </w:r>
    </w:p>
    <w:p w14:paraId="3036E28B" w14:textId="77777777" w:rsidR="003442D4" w:rsidRPr="003442D4" w:rsidRDefault="003442D4" w:rsidP="003442D4">
      <w:pPr>
        <w:rPr>
          <w:rFonts w:ascii="CorbeauCon Pro Nor" w:hAnsi="CorbeauCon Pro Nor"/>
          <w:szCs w:val="22"/>
        </w:rPr>
      </w:pPr>
    </w:p>
    <w:p w14:paraId="449DC902" w14:textId="77777777" w:rsidR="003442D4" w:rsidRPr="003442D4" w:rsidRDefault="003442D4" w:rsidP="003442D4">
      <w:pPr>
        <w:rPr>
          <w:rFonts w:ascii="CorbeauCon Pro Nor" w:hAnsi="CorbeauCon Pro Nor"/>
          <w:szCs w:val="22"/>
        </w:rPr>
      </w:pPr>
    </w:p>
    <w:p w14:paraId="74353BBF" w14:textId="77777777" w:rsidR="003442D4" w:rsidRPr="003442D4" w:rsidRDefault="003442D4" w:rsidP="003442D4">
      <w:pPr>
        <w:rPr>
          <w:rFonts w:ascii="CorbeauCon Pro Nor" w:hAnsi="CorbeauCon Pro Nor"/>
          <w:szCs w:val="22"/>
        </w:rPr>
      </w:pPr>
    </w:p>
    <w:p w14:paraId="39420F6A" w14:textId="418103EB" w:rsidR="003442D4" w:rsidRPr="003442D4" w:rsidRDefault="003442D4" w:rsidP="003442D4">
      <w:pPr>
        <w:pStyle w:val="Fuzeile"/>
        <w:rPr>
          <w:rFonts w:ascii="CorbeauCon Pro Nor" w:hAnsi="CorbeauCon Pro Nor"/>
        </w:rPr>
      </w:pPr>
      <w:r w:rsidRPr="003442D4">
        <w:rPr>
          <w:rFonts w:ascii="CorbeauCon Pro Nor" w:hAnsi="CorbeauCon Pro Nor"/>
          <w:b/>
          <w:szCs w:val="22"/>
          <w:lang w:bidi="en-GB"/>
        </w:rPr>
        <w:t>Höfelmeyer Waagen GmbH</w:t>
      </w:r>
      <w:r w:rsidRPr="003442D4">
        <w:rPr>
          <w:rFonts w:ascii="CorbeauCon Pro Nor" w:hAnsi="CorbeauCon Pro Nor"/>
          <w:szCs w:val="22"/>
          <w:lang w:bidi="en-GB"/>
        </w:rPr>
        <w:t xml:space="preserve"> </w:t>
      </w:r>
    </w:p>
    <w:p w14:paraId="36562741" w14:textId="0D802C1C" w:rsidR="003442D4" w:rsidRPr="003442D4" w:rsidRDefault="003442D4" w:rsidP="003442D4">
      <w:pPr>
        <w:pStyle w:val="Fuzeile"/>
        <w:rPr>
          <w:rFonts w:ascii="CorbeauCon Pro Nor" w:hAnsi="CorbeauCon Pro Nor"/>
        </w:rPr>
      </w:pPr>
      <w:r w:rsidRPr="003442D4">
        <w:rPr>
          <w:rFonts w:ascii="CorbeauCon Pro Nor" w:hAnsi="CorbeauCon Pro Nor"/>
          <w:szCs w:val="22"/>
          <w:lang w:bidi="en-GB"/>
        </w:rPr>
        <w:t xml:space="preserve">Tel. +49 5401 4977-0 | </w:t>
      </w:r>
      <w:r w:rsidRPr="003442D4">
        <w:rPr>
          <w:rFonts w:ascii="CorbeauCon Pro Nor" w:hAnsi="CorbeauCon Pro Nor"/>
          <w:sz w:val="21"/>
          <w:szCs w:val="21"/>
          <w:lang w:bidi="en-GB"/>
        </w:rPr>
        <w:t>waagen@hoefelmeyer.de | www.hoefelmeyer.de</w:t>
      </w:r>
    </w:p>
    <w:p w14:paraId="222CC8F9" w14:textId="77777777" w:rsidR="003442D4" w:rsidRPr="003442D4" w:rsidRDefault="003442D4" w:rsidP="003442D4">
      <w:pPr>
        <w:rPr>
          <w:rFonts w:ascii="CorbeauCon Pro Nor" w:hAnsi="CorbeauCon Pro Nor"/>
          <w:szCs w:val="22"/>
        </w:rPr>
      </w:pPr>
    </w:p>
    <w:p w14:paraId="64E6C574" w14:textId="0928EA91" w:rsidR="00BC2869" w:rsidRPr="00BC2869" w:rsidRDefault="003442D4" w:rsidP="00BC2869">
      <w:pPr>
        <w:pageBreakBefore/>
        <w:rPr>
          <w:rFonts w:ascii="CorbeauCon Pro Nor" w:hAnsi="CorbeauCon Pro Nor"/>
        </w:rPr>
      </w:pPr>
      <w:r w:rsidRPr="003442D4">
        <w:rPr>
          <w:rFonts w:ascii="CorbeauCon Pro Nor" w:hAnsi="CorbeauCon Pro Nor"/>
          <w:b/>
          <w:szCs w:val="22"/>
          <w:lang w:val="en-GB" w:bidi="en-GB"/>
        </w:rPr>
        <w:t>Figures:</w:t>
      </w:r>
    </w:p>
    <w:p w14:paraId="0431DC32" w14:textId="77777777" w:rsidR="00BC2869" w:rsidRPr="00BC2869" w:rsidRDefault="00BC2869" w:rsidP="00BC2869">
      <w:pPr>
        <w:rPr>
          <w:rFonts w:ascii="CorbeauCon Pro Nor" w:hAnsi="CorbeauCon Pro Nor"/>
          <w:szCs w:val="22"/>
        </w:rPr>
      </w:pPr>
    </w:p>
    <w:p w14:paraId="07D9109B" w14:textId="0F51CF68" w:rsidR="00BC2869" w:rsidRPr="00BC2869" w:rsidRDefault="00BC2869" w:rsidP="00BC2869">
      <w:pPr>
        <w:rPr>
          <w:rFonts w:ascii="CorbeauCon Pro Nor" w:hAnsi="CorbeauCon Pro Nor"/>
          <w:szCs w:val="22"/>
        </w:rPr>
      </w:pPr>
      <w:r w:rsidRPr="00BC2869">
        <w:rPr>
          <w:rFonts w:ascii="CorbeauCon Pro Nor" w:hAnsi="CorbeauCon Pro Nor"/>
          <w:noProof/>
          <w:szCs w:val="22"/>
          <w:lang w:eastAsia="de-DE"/>
        </w:rPr>
        <w:drawing>
          <wp:inline distT="0" distB="0" distL="0" distR="0" wp14:anchorId="508E91C3" wp14:editId="0A88E8DF">
            <wp:extent cx="2852928" cy="2852928"/>
            <wp:effectExtent l="0" t="0" r="0" b="0"/>
            <wp:docPr id="43150687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06879" name="Grafik 4315068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9868" cy="2879868"/>
                    </a:xfrm>
                    <a:prstGeom prst="rect">
                      <a:avLst/>
                    </a:prstGeom>
                  </pic:spPr>
                </pic:pic>
              </a:graphicData>
            </a:graphic>
          </wp:inline>
        </w:drawing>
      </w:r>
      <w:r w:rsidRPr="00BC2869">
        <w:rPr>
          <w:rFonts w:ascii="CorbeauCon Pro Nor" w:hAnsi="CorbeauCon Pro Nor"/>
          <w:noProof/>
          <w:szCs w:val="22"/>
          <w:lang w:eastAsia="de-DE"/>
        </w:rPr>
        <w:drawing>
          <wp:inline distT="0" distB="0" distL="0" distR="0" wp14:anchorId="27175C30" wp14:editId="64C99C48">
            <wp:extent cx="1969326" cy="2353586"/>
            <wp:effectExtent l="19050" t="0" r="0" b="0"/>
            <wp:docPr id="1194785084" name="Grafik 1" descr="Höfelmeyer Mobile Waage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öfelmeyer Mobile Waage 02.jpg"/>
                    <pic:cNvPicPr/>
                  </pic:nvPicPr>
                  <pic:blipFill>
                    <a:blip r:embed="rId8" cstate="print"/>
                    <a:stretch>
                      <a:fillRect/>
                    </a:stretch>
                  </pic:blipFill>
                  <pic:spPr>
                    <a:xfrm>
                      <a:off x="0" y="0"/>
                      <a:ext cx="1970176" cy="2354602"/>
                    </a:xfrm>
                    <a:prstGeom prst="rect">
                      <a:avLst/>
                    </a:prstGeom>
                  </pic:spPr>
                </pic:pic>
              </a:graphicData>
            </a:graphic>
          </wp:inline>
        </w:drawing>
      </w:r>
    </w:p>
    <w:p w14:paraId="2D5EC4C1" w14:textId="77777777" w:rsidR="00BC2869" w:rsidRPr="00BC2869" w:rsidRDefault="00BC2869" w:rsidP="00BC2869">
      <w:pPr>
        <w:rPr>
          <w:rFonts w:ascii="CorbeauCon Pro Nor" w:hAnsi="CorbeauCon Pro Nor"/>
          <w:szCs w:val="22"/>
        </w:rPr>
      </w:pPr>
    </w:p>
    <w:p w14:paraId="14FB2D31" w14:textId="77777777" w:rsidR="003442D4" w:rsidRPr="003442D4" w:rsidRDefault="003442D4" w:rsidP="003442D4">
      <w:pPr>
        <w:rPr>
          <w:rFonts w:ascii="CorbeauCon Pro Nor" w:hAnsi="CorbeauCon Pro Nor" w:cstheme="minorHAnsi"/>
          <w:lang w:val="en-US"/>
        </w:rPr>
      </w:pPr>
      <w:r w:rsidRPr="003442D4">
        <w:rPr>
          <w:rFonts w:ascii="CorbeauCon Pro Nor" w:hAnsi="CorbeauCon Pro Nor" w:cstheme="minorHAnsi"/>
          <w:szCs w:val="22"/>
          <w:lang w:val="en-GB" w:bidi="en-GB"/>
        </w:rPr>
        <w:t>Fig. 1 and 2 Mobile hygienic scale with modular assembly from Höfelmeyer</w:t>
      </w:r>
    </w:p>
    <w:p w14:paraId="27AEEDAA" w14:textId="4B86FF41" w:rsidR="00BC2869" w:rsidRPr="003442D4" w:rsidRDefault="00BC2869" w:rsidP="00BC2869">
      <w:pPr>
        <w:rPr>
          <w:rFonts w:ascii="CorbeauCon Pro Nor" w:hAnsi="CorbeauCon Pro Nor"/>
          <w:lang w:val="en-US"/>
        </w:rPr>
      </w:pPr>
    </w:p>
    <w:p w14:paraId="63798389" w14:textId="77777777" w:rsidR="00032BE4" w:rsidRPr="003442D4" w:rsidRDefault="00032BE4" w:rsidP="00032BE4">
      <w:pPr>
        <w:ind w:right="425"/>
        <w:rPr>
          <w:rFonts w:ascii="CorbeauCon Pro Nor" w:hAnsi="CorbeauCon Pro Nor"/>
          <w:szCs w:val="22"/>
          <w:lang w:val="en-US"/>
        </w:rPr>
      </w:pPr>
    </w:p>
    <w:p w14:paraId="47B7F948" w14:textId="77777777" w:rsidR="00032BE4" w:rsidRPr="003442D4" w:rsidRDefault="00032BE4" w:rsidP="00032BE4">
      <w:pPr>
        <w:ind w:right="425"/>
        <w:rPr>
          <w:rFonts w:ascii="CorbeauCon Pro Nor" w:hAnsi="CorbeauCon Pro Nor"/>
          <w:szCs w:val="22"/>
          <w:lang w:val="en-US"/>
        </w:rPr>
      </w:pPr>
    </w:p>
    <w:p w14:paraId="77E3292D" w14:textId="515BD4DB" w:rsidR="00032BE4" w:rsidRPr="00BC2869" w:rsidRDefault="001D3602" w:rsidP="00032BE4">
      <w:pPr>
        <w:ind w:right="425"/>
        <w:rPr>
          <w:rFonts w:ascii="CorbeauCon Pro Nor" w:hAnsi="CorbeauCon Pro Nor"/>
          <w:szCs w:val="22"/>
        </w:rPr>
      </w:pPr>
      <w:r w:rsidRPr="00BC2869">
        <w:rPr>
          <w:rFonts w:ascii="CorbeauCon Pro Nor" w:hAnsi="CorbeauCon Pro Nor"/>
          <w:noProof/>
          <w:szCs w:val="22"/>
        </w:rPr>
        <w:drawing>
          <wp:inline distT="0" distB="0" distL="0" distR="0" wp14:anchorId="4B01C979" wp14:editId="351F5D91">
            <wp:extent cx="2673373" cy="498605"/>
            <wp:effectExtent l="0" t="0" r="0" b="0"/>
            <wp:docPr id="21505071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50714" name="Grafik 2150507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3810" cy="500552"/>
                    </a:xfrm>
                    <a:prstGeom prst="rect">
                      <a:avLst/>
                    </a:prstGeom>
                  </pic:spPr>
                </pic:pic>
              </a:graphicData>
            </a:graphic>
          </wp:inline>
        </w:drawing>
      </w:r>
    </w:p>
    <w:p w14:paraId="60AFA45F" w14:textId="77777777" w:rsidR="00032BE4" w:rsidRPr="00BC2869" w:rsidRDefault="00032BE4" w:rsidP="00032BE4">
      <w:pPr>
        <w:ind w:right="425"/>
        <w:rPr>
          <w:rFonts w:ascii="CorbeauCon Pro Nor" w:hAnsi="CorbeauCon Pro Nor"/>
          <w:szCs w:val="22"/>
        </w:rPr>
      </w:pPr>
    </w:p>
    <w:p w14:paraId="7A287159" w14:textId="61D1D1CE" w:rsidR="00032BE4" w:rsidRPr="00BC2869" w:rsidRDefault="003442D4" w:rsidP="00032BE4">
      <w:pPr>
        <w:ind w:right="425"/>
        <w:rPr>
          <w:rFonts w:ascii="CorbeauCon Pro Nor" w:hAnsi="CorbeauCon Pro Nor"/>
        </w:rPr>
      </w:pPr>
      <w:r>
        <w:rPr>
          <w:rFonts w:ascii="CorbeauCon Pro Nor" w:hAnsi="CorbeauCon Pro Nor"/>
          <w:szCs w:val="22"/>
        </w:rPr>
        <w:t>Fig</w:t>
      </w:r>
      <w:r w:rsidR="00032BE4" w:rsidRPr="00BC2869">
        <w:rPr>
          <w:rFonts w:ascii="CorbeauCon Pro Nor" w:hAnsi="CorbeauCon Pro Nor"/>
          <w:szCs w:val="22"/>
        </w:rPr>
        <w:t xml:space="preserve">. </w:t>
      </w:r>
      <w:r>
        <w:rPr>
          <w:rFonts w:ascii="CorbeauCon Pro Nor" w:hAnsi="CorbeauCon Pro Nor"/>
          <w:szCs w:val="22"/>
        </w:rPr>
        <w:t>3</w:t>
      </w:r>
      <w:r w:rsidR="00032BE4" w:rsidRPr="00BC2869">
        <w:rPr>
          <w:rFonts w:ascii="CorbeauCon Pro Nor" w:hAnsi="CorbeauCon Pro Nor"/>
          <w:szCs w:val="22"/>
        </w:rPr>
        <w:t>: Höfelmeyer Logo</w:t>
      </w:r>
    </w:p>
    <w:p w14:paraId="7C91591E" w14:textId="77777777" w:rsidR="00032BE4" w:rsidRPr="00BC2869" w:rsidRDefault="00032BE4" w:rsidP="00032BE4">
      <w:pPr>
        <w:ind w:right="425"/>
        <w:rPr>
          <w:rFonts w:ascii="CorbeauCon Pro Nor" w:hAnsi="CorbeauCon Pro Nor"/>
        </w:rPr>
      </w:pPr>
    </w:p>
    <w:p w14:paraId="6F14C26A" w14:textId="77777777" w:rsidR="00032BE4" w:rsidRPr="00BC2869" w:rsidRDefault="00032BE4" w:rsidP="00032BE4">
      <w:pPr>
        <w:ind w:right="425"/>
        <w:rPr>
          <w:rFonts w:ascii="CorbeauCon Pro Nor" w:hAnsi="CorbeauCon Pro Nor"/>
        </w:rPr>
      </w:pPr>
    </w:p>
    <w:p w14:paraId="06AA198C" w14:textId="77777777" w:rsidR="000F45F9" w:rsidRPr="00BC2869" w:rsidRDefault="000F45F9" w:rsidP="00032BE4">
      <w:pPr>
        <w:ind w:right="425"/>
        <w:rPr>
          <w:rFonts w:ascii="CorbeauCon Pro Nor" w:hAnsi="CorbeauCon Pro Nor"/>
        </w:rPr>
      </w:pPr>
    </w:p>
    <w:sectPr w:rsidR="000F45F9" w:rsidRPr="00BC2869" w:rsidSect="00940FB0">
      <w:headerReference w:type="default" r:id="rId10"/>
      <w:footerReference w:type="default" r:id="rId11"/>
      <w:pgSz w:w="11906" w:h="16838"/>
      <w:pgMar w:top="226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4FA78" w14:textId="77777777" w:rsidR="00EC2CFC" w:rsidRDefault="00EC2CFC" w:rsidP="00940FB0">
      <w:r>
        <w:separator/>
      </w:r>
    </w:p>
  </w:endnote>
  <w:endnote w:type="continuationSeparator" w:id="0">
    <w:p w14:paraId="7CE236BB" w14:textId="77777777" w:rsidR="00EC2CFC" w:rsidRDefault="00EC2CFC" w:rsidP="00940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nst777 Lt BT">
    <w:panose1 w:val="020B0402030504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orbeauCon Pro Bd">
    <w:panose1 w:val="020B0503060000020004"/>
    <w:charset w:val="00"/>
    <w:family w:val="swiss"/>
    <w:pitch w:val="variable"/>
    <w:sig w:usb0="00000087" w:usb1="00000001" w:usb2="00000000" w:usb3="00000000" w:csb0="0000009B" w:csb1="00000000"/>
  </w:font>
  <w:font w:name="CorbeauCon Pro Lt">
    <w:panose1 w:val="020B0503060000020004"/>
    <w:charset w:val="00"/>
    <w:family w:val="swiss"/>
    <w:pitch w:val="variable"/>
    <w:sig w:usb0="00000087" w:usb1="00000001" w:usb2="00000000" w:usb3="00000000" w:csb0="0000009B" w:csb1="00000000"/>
  </w:font>
  <w:font w:name="CorbeauCon Pro Nor">
    <w:panose1 w:val="020B0503060000020004"/>
    <w:charset w:val="00"/>
    <w:family w:val="swiss"/>
    <w:pitch w:val="variable"/>
    <w:sig w:usb0="00000087" w:usb1="00000001"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D6F09" w14:textId="77777777" w:rsidR="00940FB0" w:rsidRDefault="00940FB0">
    <w:pPr>
      <w:pStyle w:val="Fuzeile"/>
    </w:pPr>
    <w:r>
      <w:rPr>
        <w:noProof/>
        <w:lang w:eastAsia="de-DE"/>
      </w:rPr>
      <w:drawing>
        <wp:anchor distT="0" distB="0" distL="114300" distR="114300" simplePos="0" relativeHeight="251661312" behindDoc="0" locked="0" layoutInCell="1" allowOverlap="1" wp14:anchorId="6CC144B8" wp14:editId="4D763A88">
          <wp:simplePos x="0" y="0"/>
          <wp:positionH relativeFrom="column">
            <wp:posOffset>-881380</wp:posOffset>
          </wp:positionH>
          <wp:positionV relativeFrom="paragraph">
            <wp:posOffset>-564515</wp:posOffset>
          </wp:positionV>
          <wp:extent cx="7558405" cy="1290955"/>
          <wp:effectExtent l="0" t="0" r="4445" b="4445"/>
          <wp:wrapNone/>
          <wp:docPr id="2" name="Bild 2" descr="C:\Users\sc\OneDrive - Höfelmeyer Waagen GmbH - neues Teams\Desktop\BB F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neDrive - Höfelmeyer Waagen GmbH - neues Teams\Desktop\BB Fe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9264" behindDoc="0" locked="0" layoutInCell="1" allowOverlap="1" wp14:anchorId="4BB05EA1" wp14:editId="482B1D8E">
          <wp:simplePos x="0" y="0"/>
          <wp:positionH relativeFrom="page">
            <wp:posOffset>0</wp:posOffset>
          </wp:positionH>
          <wp:positionV relativeFrom="paragraph">
            <wp:posOffset>8468360</wp:posOffset>
          </wp:positionV>
          <wp:extent cx="7560310" cy="1289050"/>
          <wp:effectExtent l="0" t="0" r="2540" b="6350"/>
          <wp:wrapNone/>
          <wp:docPr id="1"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AEF5B" w14:textId="77777777" w:rsidR="00EC2CFC" w:rsidRDefault="00EC2CFC" w:rsidP="00940FB0">
      <w:r>
        <w:separator/>
      </w:r>
    </w:p>
  </w:footnote>
  <w:footnote w:type="continuationSeparator" w:id="0">
    <w:p w14:paraId="722D786F" w14:textId="77777777" w:rsidR="00EC2CFC" w:rsidRDefault="00EC2CFC" w:rsidP="00940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9AD57" w14:textId="77777777" w:rsidR="00940FB0" w:rsidRDefault="00940FB0">
    <w:pPr>
      <w:pStyle w:val="Kopfzeile"/>
    </w:pPr>
    <w:r>
      <w:rPr>
        <w:noProof/>
        <w:lang w:eastAsia="de-DE"/>
      </w:rPr>
      <w:drawing>
        <wp:anchor distT="0" distB="0" distL="114300" distR="114300" simplePos="0" relativeHeight="251663360" behindDoc="0" locked="0" layoutInCell="1" allowOverlap="1" wp14:anchorId="45BE5006" wp14:editId="3110CE26">
          <wp:simplePos x="0" y="0"/>
          <wp:positionH relativeFrom="column">
            <wp:posOffset>3996055</wp:posOffset>
          </wp:positionH>
          <wp:positionV relativeFrom="paragraph">
            <wp:posOffset>65405</wp:posOffset>
          </wp:positionV>
          <wp:extent cx="2318385" cy="431800"/>
          <wp:effectExtent l="0" t="0" r="5715" b="6350"/>
          <wp:wrapNone/>
          <wp:docPr id="3"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838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A2A3B"/>
    <w:multiLevelType w:val="hybridMultilevel"/>
    <w:tmpl w:val="C464EAA0"/>
    <w:lvl w:ilvl="0" w:tplc="9FE48042">
      <w:start w:val="1"/>
      <w:numFmt w:val="bullet"/>
      <w:lvlText w:val="-"/>
      <w:lvlJc w:val="left"/>
      <w:pPr>
        <w:ind w:left="1065" w:hanging="360"/>
      </w:pPr>
      <w:rPr>
        <w:rFonts w:ascii="Calibri" w:eastAsia="Calibri" w:hAnsi="Calibri" w:cs="Calibri"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 w15:restartNumberingAfterBreak="0">
    <w:nsid w:val="11DE25C8"/>
    <w:multiLevelType w:val="hybridMultilevel"/>
    <w:tmpl w:val="26B2CCCE"/>
    <w:lvl w:ilvl="0" w:tplc="04070001">
      <w:start w:val="1"/>
      <w:numFmt w:val="bullet"/>
      <w:lvlText w:val=""/>
      <w:lvlJc w:val="left"/>
      <w:pPr>
        <w:ind w:left="2280" w:hanging="360"/>
      </w:pPr>
      <w:rPr>
        <w:rFonts w:ascii="Symbol" w:hAnsi="Symbol" w:hint="default"/>
      </w:rPr>
    </w:lvl>
    <w:lvl w:ilvl="1" w:tplc="04070003">
      <w:start w:val="1"/>
      <w:numFmt w:val="bullet"/>
      <w:lvlText w:val="o"/>
      <w:lvlJc w:val="left"/>
      <w:pPr>
        <w:ind w:left="3000" w:hanging="360"/>
      </w:pPr>
      <w:rPr>
        <w:rFonts w:ascii="Courier New" w:hAnsi="Courier New" w:cs="Courier New" w:hint="default"/>
      </w:rPr>
    </w:lvl>
    <w:lvl w:ilvl="2" w:tplc="04070005" w:tentative="1">
      <w:start w:val="1"/>
      <w:numFmt w:val="bullet"/>
      <w:lvlText w:val=""/>
      <w:lvlJc w:val="left"/>
      <w:pPr>
        <w:ind w:left="3720" w:hanging="360"/>
      </w:pPr>
      <w:rPr>
        <w:rFonts w:ascii="Wingdings" w:hAnsi="Wingdings" w:hint="default"/>
      </w:rPr>
    </w:lvl>
    <w:lvl w:ilvl="3" w:tplc="04070001" w:tentative="1">
      <w:start w:val="1"/>
      <w:numFmt w:val="bullet"/>
      <w:lvlText w:val=""/>
      <w:lvlJc w:val="left"/>
      <w:pPr>
        <w:ind w:left="4440" w:hanging="360"/>
      </w:pPr>
      <w:rPr>
        <w:rFonts w:ascii="Symbol" w:hAnsi="Symbol" w:hint="default"/>
      </w:rPr>
    </w:lvl>
    <w:lvl w:ilvl="4" w:tplc="04070003" w:tentative="1">
      <w:start w:val="1"/>
      <w:numFmt w:val="bullet"/>
      <w:lvlText w:val="o"/>
      <w:lvlJc w:val="left"/>
      <w:pPr>
        <w:ind w:left="5160" w:hanging="360"/>
      </w:pPr>
      <w:rPr>
        <w:rFonts w:ascii="Courier New" w:hAnsi="Courier New" w:cs="Courier New" w:hint="default"/>
      </w:rPr>
    </w:lvl>
    <w:lvl w:ilvl="5" w:tplc="04070005" w:tentative="1">
      <w:start w:val="1"/>
      <w:numFmt w:val="bullet"/>
      <w:lvlText w:val=""/>
      <w:lvlJc w:val="left"/>
      <w:pPr>
        <w:ind w:left="5880" w:hanging="360"/>
      </w:pPr>
      <w:rPr>
        <w:rFonts w:ascii="Wingdings" w:hAnsi="Wingdings" w:hint="default"/>
      </w:rPr>
    </w:lvl>
    <w:lvl w:ilvl="6" w:tplc="04070001" w:tentative="1">
      <w:start w:val="1"/>
      <w:numFmt w:val="bullet"/>
      <w:lvlText w:val=""/>
      <w:lvlJc w:val="left"/>
      <w:pPr>
        <w:ind w:left="6600" w:hanging="360"/>
      </w:pPr>
      <w:rPr>
        <w:rFonts w:ascii="Symbol" w:hAnsi="Symbol" w:hint="default"/>
      </w:rPr>
    </w:lvl>
    <w:lvl w:ilvl="7" w:tplc="04070003" w:tentative="1">
      <w:start w:val="1"/>
      <w:numFmt w:val="bullet"/>
      <w:lvlText w:val="o"/>
      <w:lvlJc w:val="left"/>
      <w:pPr>
        <w:ind w:left="7320" w:hanging="360"/>
      </w:pPr>
      <w:rPr>
        <w:rFonts w:ascii="Courier New" w:hAnsi="Courier New" w:cs="Courier New" w:hint="default"/>
      </w:rPr>
    </w:lvl>
    <w:lvl w:ilvl="8" w:tplc="04070005" w:tentative="1">
      <w:start w:val="1"/>
      <w:numFmt w:val="bullet"/>
      <w:lvlText w:val=""/>
      <w:lvlJc w:val="left"/>
      <w:pPr>
        <w:ind w:left="8040" w:hanging="360"/>
      </w:pPr>
      <w:rPr>
        <w:rFonts w:ascii="Wingdings" w:hAnsi="Wingdings" w:hint="default"/>
      </w:rPr>
    </w:lvl>
  </w:abstractNum>
  <w:abstractNum w:abstractNumId="2" w15:restartNumberingAfterBreak="0">
    <w:nsid w:val="5C365A3E"/>
    <w:multiLevelType w:val="hybridMultilevel"/>
    <w:tmpl w:val="5D40DC0E"/>
    <w:lvl w:ilvl="0" w:tplc="83B2D00E">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DC38FE"/>
    <w:multiLevelType w:val="hybridMultilevel"/>
    <w:tmpl w:val="9F6C765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51B5A03"/>
    <w:multiLevelType w:val="hybridMultilevel"/>
    <w:tmpl w:val="6A30452E"/>
    <w:lvl w:ilvl="0" w:tplc="B194076E">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BCC0CF2"/>
    <w:multiLevelType w:val="hybridMultilevel"/>
    <w:tmpl w:val="30D4C44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28871687">
    <w:abstractNumId w:val="3"/>
  </w:num>
  <w:num w:numId="2" w16cid:durableId="1973945381">
    <w:abstractNumId w:val="5"/>
  </w:num>
  <w:num w:numId="3" w16cid:durableId="148987082">
    <w:abstractNumId w:val="0"/>
  </w:num>
  <w:num w:numId="4" w16cid:durableId="1298755550">
    <w:abstractNumId w:val="4"/>
  </w:num>
  <w:num w:numId="5" w16cid:durableId="2044018496">
    <w:abstractNumId w:val="2"/>
  </w:num>
  <w:num w:numId="6" w16cid:durableId="14917554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attachedTemplate r:id="rId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354"/>
    <w:rsid w:val="00032BE4"/>
    <w:rsid w:val="000364CD"/>
    <w:rsid w:val="000A6AF6"/>
    <w:rsid w:val="000F45F9"/>
    <w:rsid w:val="001375E4"/>
    <w:rsid w:val="0015503C"/>
    <w:rsid w:val="001A6F9F"/>
    <w:rsid w:val="001D3602"/>
    <w:rsid w:val="002E64CF"/>
    <w:rsid w:val="003442D4"/>
    <w:rsid w:val="00381354"/>
    <w:rsid w:val="003E3281"/>
    <w:rsid w:val="00693F86"/>
    <w:rsid w:val="007A2DE4"/>
    <w:rsid w:val="008015BD"/>
    <w:rsid w:val="008141E1"/>
    <w:rsid w:val="00940FB0"/>
    <w:rsid w:val="00A37432"/>
    <w:rsid w:val="00B113E4"/>
    <w:rsid w:val="00B21C4F"/>
    <w:rsid w:val="00B36602"/>
    <w:rsid w:val="00BC2869"/>
    <w:rsid w:val="00C15324"/>
    <w:rsid w:val="00DB4726"/>
    <w:rsid w:val="00DC3DBB"/>
    <w:rsid w:val="00E96C1C"/>
    <w:rsid w:val="00EC2CFC"/>
    <w:rsid w:val="00F045D4"/>
    <w:rsid w:val="00F106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55011"/>
  <w15:chartTrackingRefBased/>
  <w15:docId w15:val="{0714A45C-0020-4CC9-AF8A-EA9F317E6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1354"/>
    <w:pPr>
      <w:suppressAutoHyphens/>
    </w:pPr>
    <w:rPr>
      <w:rFonts w:ascii="Humnst777 Lt BT" w:eastAsia="Cambria" w:hAnsi="Humnst777 Lt BT" w:cs="Humnst777 Lt BT"/>
      <w:sz w:val="22"/>
      <w:szCs w:val="24"/>
      <w:lang w:eastAsia="zh-CN"/>
    </w:rPr>
  </w:style>
  <w:style w:type="paragraph" w:styleId="berschrift1">
    <w:name w:val="heading 1"/>
    <w:basedOn w:val="Standard"/>
    <w:next w:val="Standard"/>
    <w:link w:val="berschrift1Zchn"/>
    <w:uiPriority w:val="9"/>
    <w:qFormat/>
    <w:rsid w:val="00B21C4F"/>
    <w:pPr>
      <w:keepNext/>
      <w:keepLines/>
      <w:spacing w:before="240"/>
      <w:outlineLvl w:val="0"/>
    </w:pPr>
    <w:rPr>
      <w:rFonts w:ascii="CorbeauCon Pro Bd" w:eastAsiaTheme="majorEastAsia" w:hAnsi="CorbeauCon Pro Bd" w:cstheme="majorBidi"/>
      <w:color w:val="96C11F"/>
      <w:sz w:val="26"/>
      <w:szCs w:val="32"/>
    </w:rPr>
  </w:style>
  <w:style w:type="paragraph" w:styleId="berschrift2">
    <w:name w:val="heading 2"/>
    <w:basedOn w:val="Standard"/>
    <w:next w:val="Standard"/>
    <w:link w:val="berschrift2Zchn"/>
    <w:uiPriority w:val="9"/>
    <w:unhideWhenUsed/>
    <w:qFormat/>
    <w:rsid w:val="00B21C4F"/>
    <w:pPr>
      <w:keepNext/>
      <w:keepLines/>
      <w:spacing w:before="40"/>
      <w:outlineLvl w:val="1"/>
    </w:pPr>
    <w:rPr>
      <w:rFonts w:ascii="CorbeauCon Pro Bd" w:eastAsiaTheme="majorEastAsia" w:hAnsi="CorbeauCon Pro Bd" w:cstheme="majorBidi"/>
      <w:color w:val="AB9578"/>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1C4F"/>
    <w:pPr>
      <w:tabs>
        <w:tab w:val="center" w:pos="4536"/>
        <w:tab w:val="right" w:pos="9072"/>
      </w:tabs>
    </w:pPr>
    <w:rPr>
      <w:color w:val="AB9578"/>
    </w:rPr>
  </w:style>
  <w:style w:type="character" w:customStyle="1" w:styleId="KopfzeileZchn">
    <w:name w:val="Kopfzeile Zchn"/>
    <w:basedOn w:val="Absatz-Standardschriftart"/>
    <w:link w:val="Kopfzeile"/>
    <w:uiPriority w:val="99"/>
    <w:rsid w:val="00B21C4F"/>
    <w:rPr>
      <w:rFonts w:ascii="CorbeauCon Pro Lt" w:hAnsi="CorbeauCon Pro Lt"/>
      <w:color w:val="AB9578"/>
      <w:sz w:val="22"/>
      <w:szCs w:val="22"/>
      <w:lang w:eastAsia="en-US"/>
    </w:rPr>
  </w:style>
  <w:style w:type="paragraph" w:styleId="Fuzeile">
    <w:name w:val="footer"/>
    <w:basedOn w:val="Standard"/>
    <w:link w:val="FuzeileZchn"/>
    <w:unhideWhenUsed/>
    <w:rsid w:val="00B21C4F"/>
    <w:pPr>
      <w:tabs>
        <w:tab w:val="center" w:pos="4536"/>
        <w:tab w:val="right" w:pos="9072"/>
      </w:tabs>
    </w:pPr>
    <w:rPr>
      <w:color w:val="AB9578"/>
    </w:rPr>
  </w:style>
  <w:style w:type="character" w:customStyle="1" w:styleId="FuzeileZchn">
    <w:name w:val="Fußzeile Zchn"/>
    <w:basedOn w:val="Absatz-Standardschriftart"/>
    <w:link w:val="Fuzeile"/>
    <w:uiPriority w:val="99"/>
    <w:rsid w:val="00B21C4F"/>
    <w:rPr>
      <w:rFonts w:ascii="CorbeauCon Pro Lt" w:hAnsi="CorbeauCon Pro Lt"/>
      <w:color w:val="AB9578"/>
      <w:sz w:val="22"/>
      <w:szCs w:val="22"/>
      <w:lang w:eastAsia="en-US"/>
    </w:rPr>
  </w:style>
  <w:style w:type="paragraph" w:styleId="Listenabsatz">
    <w:name w:val="List Paragraph"/>
    <w:basedOn w:val="Standard"/>
    <w:uiPriority w:val="34"/>
    <w:qFormat/>
    <w:rsid w:val="000F45F9"/>
    <w:pPr>
      <w:ind w:left="720"/>
      <w:contextualSpacing/>
    </w:pPr>
  </w:style>
  <w:style w:type="character" w:customStyle="1" w:styleId="berschrift1Zchn">
    <w:name w:val="Überschrift 1 Zchn"/>
    <w:basedOn w:val="Absatz-Standardschriftart"/>
    <w:link w:val="berschrift1"/>
    <w:uiPriority w:val="9"/>
    <w:rsid w:val="00B21C4F"/>
    <w:rPr>
      <w:rFonts w:ascii="CorbeauCon Pro Bd" w:eastAsiaTheme="majorEastAsia" w:hAnsi="CorbeauCon Pro Bd" w:cstheme="majorBidi"/>
      <w:color w:val="96C11F"/>
      <w:sz w:val="26"/>
      <w:szCs w:val="32"/>
      <w:lang w:eastAsia="en-US"/>
    </w:rPr>
  </w:style>
  <w:style w:type="character" w:customStyle="1" w:styleId="berschrift2Zchn">
    <w:name w:val="Überschrift 2 Zchn"/>
    <w:basedOn w:val="Absatz-Standardschriftart"/>
    <w:link w:val="berschrift2"/>
    <w:uiPriority w:val="9"/>
    <w:rsid w:val="00B21C4F"/>
    <w:rPr>
      <w:rFonts w:ascii="CorbeauCon Pro Bd" w:eastAsiaTheme="majorEastAsia" w:hAnsi="CorbeauCon Pro Bd" w:cstheme="majorBidi"/>
      <w:color w:val="AB9578"/>
      <w:sz w:val="24"/>
      <w:szCs w:val="26"/>
      <w:lang w:eastAsia="en-US"/>
    </w:rPr>
  </w:style>
  <w:style w:type="paragraph" w:styleId="Titel">
    <w:name w:val="Title"/>
    <w:basedOn w:val="Standard"/>
    <w:next w:val="Standard"/>
    <w:link w:val="TitelZchn"/>
    <w:uiPriority w:val="10"/>
    <w:qFormat/>
    <w:rsid w:val="00B21C4F"/>
    <w:pPr>
      <w:contextualSpacing/>
    </w:pPr>
    <w:rPr>
      <w:rFonts w:ascii="CorbeauCon Pro Bd" w:eastAsiaTheme="majorEastAsia" w:hAnsi="CorbeauCon Pro Bd" w:cstheme="majorBidi"/>
      <w:color w:val="294754"/>
      <w:spacing w:val="-10"/>
      <w:kern w:val="28"/>
      <w:sz w:val="48"/>
      <w:szCs w:val="56"/>
    </w:rPr>
  </w:style>
  <w:style w:type="character" w:customStyle="1" w:styleId="TitelZchn">
    <w:name w:val="Titel Zchn"/>
    <w:basedOn w:val="Absatz-Standardschriftart"/>
    <w:link w:val="Titel"/>
    <w:uiPriority w:val="10"/>
    <w:rsid w:val="00B21C4F"/>
    <w:rPr>
      <w:rFonts w:ascii="CorbeauCon Pro Bd" w:eastAsiaTheme="majorEastAsia" w:hAnsi="CorbeauCon Pro Bd" w:cstheme="majorBidi"/>
      <w:color w:val="294754"/>
      <w:spacing w:val="-10"/>
      <w:kern w:val="28"/>
      <w:sz w:val="48"/>
      <w:szCs w:val="56"/>
      <w:lang w:eastAsia="en-US"/>
    </w:rPr>
  </w:style>
  <w:style w:type="paragraph" w:styleId="Untertitel">
    <w:name w:val="Subtitle"/>
    <w:basedOn w:val="Standard"/>
    <w:next w:val="Standard"/>
    <w:link w:val="UntertitelZchn"/>
    <w:uiPriority w:val="11"/>
    <w:qFormat/>
    <w:rsid w:val="00B21C4F"/>
    <w:pPr>
      <w:numPr>
        <w:ilvl w:val="1"/>
      </w:numPr>
    </w:pPr>
    <w:rPr>
      <w:rFonts w:eastAsiaTheme="minorEastAsia" w:cstheme="minorBidi"/>
      <w:color w:val="5A5A5A" w:themeColor="text1" w:themeTint="A5"/>
      <w:spacing w:val="15"/>
    </w:rPr>
  </w:style>
  <w:style w:type="character" w:customStyle="1" w:styleId="UntertitelZchn">
    <w:name w:val="Untertitel Zchn"/>
    <w:basedOn w:val="Absatz-Standardschriftart"/>
    <w:link w:val="Untertitel"/>
    <w:uiPriority w:val="11"/>
    <w:rsid w:val="00B21C4F"/>
    <w:rPr>
      <w:rFonts w:ascii="CorbeauCon Pro Lt" w:eastAsiaTheme="minorEastAsia" w:hAnsi="CorbeauCon Pro Lt" w:cstheme="minorBidi"/>
      <w:color w:val="5A5A5A" w:themeColor="text1" w:themeTint="A5"/>
      <w:spacing w:val="15"/>
      <w:sz w:val="22"/>
      <w:szCs w:val="22"/>
      <w:lang w:eastAsia="en-US"/>
    </w:rPr>
  </w:style>
  <w:style w:type="character" w:styleId="IntensiveHervorhebung">
    <w:name w:val="Intense Emphasis"/>
    <w:basedOn w:val="Absatz-Standardschriftart"/>
    <w:uiPriority w:val="21"/>
    <w:qFormat/>
    <w:rsid w:val="00B21C4F"/>
    <w:rPr>
      <w:i/>
      <w:iCs/>
      <w:color w:val="AB9578"/>
    </w:rPr>
  </w:style>
  <w:style w:type="character" w:styleId="Fett">
    <w:name w:val="Strong"/>
    <w:basedOn w:val="Absatz-Standardschriftart"/>
    <w:uiPriority w:val="22"/>
    <w:qFormat/>
    <w:rsid w:val="00B21C4F"/>
    <w:rPr>
      <w:rFonts w:ascii="CorbeauCon Pro Bd" w:hAnsi="CorbeauCon Pro Bd"/>
      <w:b w:val="0"/>
      <w:bCs/>
    </w:rPr>
  </w:style>
  <w:style w:type="paragraph" w:styleId="Zitat">
    <w:name w:val="Quote"/>
    <w:basedOn w:val="Standard"/>
    <w:next w:val="Standard"/>
    <w:link w:val="ZitatZchn"/>
    <w:uiPriority w:val="29"/>
    <w:qFormat/>
    <w:rsid w:val="00B21C4F"/>
    <w:pPr>
      <w:spacing w:before="200"/>
      <w:ind w:left="864" w:right="864"/>
      <w:jc w:val="center"/>
    </w:pPr>
    <w:rPr>
      <w:iCs/>
      <w:color w:val="404040" w:themeColor="text1" w:themeTint="BF"/>
    </w:rPr>
  </w:style>
  <w:style w:type="character" w:customStyle="1" w:styleId="ZitatZchn">
    <w:name w:val="Zitat Zchn"/>
    <w:basedOn w:val="Absatz-Standardschriftart"/>
    <w:link w:val="Zitat"/>
    <w:uiPriority w:val="29"/>
    <w:rsid w:val="00B21C4F"/>
    <w:rPr>
      <w:rFonts w:ascii="CorbeauCon Pro Lt" w:hAnsi="CorbeauCon Pro Lt"/>
      <w:iCs/>
      <w:color w:val="404040" w:themeColor="text1" w:themeTint="BF"/>
      <w:sz w:val="22"/>
      <w:szCs w:val="22"/>
      <w:lang w:eastAsia="en-US"/>
    </w:rPr>
  </w:style>
  <w:style w:type="paragraph" w:styleId="IntensivesZitat">
    <w:name w:val="Intense Quote"/>
    <w:basedOn w:val="Standard"/>
    <w:next w:val="Standard"/>
    <w:link w:val="IntensivesZitatZchn"/>
    <w:uiPriority w:val="30"/>
    <w:qFormat/>
    <w:rsid w:val="00B21C4F"/>
    <w:pPr>
      <w:pBdr>
        <w:top w:val="single" w:sz="4" w:space="10" w:color="5B9BD5" w:themeColor="accent1"/>
        <w:bottom w:val="single" w:sz="4" w:space="10" w:color="5B9BD5" w:themeColor="accent1"/>
      </w:pBdr>
      <w:spacing w:before="360" w:after="360"/>
      <w:ind w:left="864" w:right="864"/>
      <w:jc w:val="center"/>
    </w:pPr>
    <w:rPr>
      <w:iCs/>
      <w:color w:val="96C11F"/>
    </w:rPr>
  </w:style>
  <w:style w:type="character" w:customStyle="1" w:styleId="IntensivesZitatZchn">
    <w:name w:val="Intensives Zitat Zchn"/>
    <w:basedOn w:val="Absatz-Standardschriftart"/>
    <w:link w:val="IntensivesZitat"/>
    <w:uiPriority w:val="30"/>
    <w:rsid w:val="00B21C4F"/>
    <w:rPr>
      <w:rFonts w:ascii="CorbeauCon Pro Lt" w:hAnsi="CorbeauCon Pro Lt"/>
      <w:iCs/>
      <w:color w:val="96C11F"/>
      <w:sz w:val="22"/>
      <w:szCs w:val="22"/>
      <w:lang w:eastAsia="en-US"/>
    </w:rPr>
  </w:style>
  <w:style w:type="character" w:styleId="SchwacherVerweis">
    <w:name w:val="Subtle Reference"/>
    <w:basedOn w:val="Absatz-Standardschriftart"/>
    <w:uiPriority w:val="31"/>
    <w:qFormat/>
    <w:rsid w:val="00B21C4F"/>
    <w:rPr>
      <w:smallCaps/>
      <w:color w:val="5A5A5A" w:themeColor="text1" w:themeTint="A5"/>
    </w:rPr>
  </w:style>
  <w:style w:type="character" w:styleId="Buchtitel">
    <w:name w:val="Book Title"/>
    <w:basedOn w:val="Absatz-Standardschriftart"/>
    <w:uiPriority w:val="33"/>
    <w:qFormat/>
    <w:rsid w:val="00B21C4F"/>
    <w:rPr>
      <w:b/>
      <w:bCs/>
      <w:i/>
      <w:iCs/>
      <w:spacing w:val="5"/>
    </w:rPr>
  </w:style>
  <w:style w:type="character" w:styleId="Hyperlink">
    <w:name w:val="Hyperlink"/>
    <w:rsid w:val="003813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W:\Kommunikation_Marketing\oeffentlich\Dokumentvorlagen\Wordvorlage_Brief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Wordvorlage_Briefe.dotx</Template>
  <TotalTime>0</TotalTime>
  <Pages>3</Pages>
  <Words>555</Words>
  <Characters>3503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Höfelmeyer Waagen GmbH</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Schütte, Anne-Katrin</dc:creator>
  <cp:keywords/>
  <dc:description/>
  <cp:lastModifiedBy>Schütte, Anne-Katrin</cp:lastModifiedBy>
  <cp:revision>2</cp:revision>
  <cp:lastPrinted>2026-05-20T11:33:00Z</cp:lastPrinted>
  <dcterms:created xsi:type="dcterms:W3CDTF">2026-05-20T11:36:00Z</dcterms:created>
  <dcterms:modified xsi:type="dcterms:W3CDTF">2026-05-20T11:36:00Z</dcterms:modified>
</cp:coreProperties>
</file>