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07C7" w14:textId="77777777" w:rsidR="00DC4F4C" w:rsidRDefault="00DC4F4C" w:rsidP="00DC4F4C">
      <w:pPr>
        <w:pStyle w:val="berschrift2"/>
      </w:pPr>
      <w:r>
        <w:t>Presseinformation</w:t>
      </w:r>
    </w:p>
    <w:p w14:paraId="0E2637BC" w14:textId="77777777" w:rsidR="00DC4F4C" w:rsidRDefault="00DC4F4C" w:rsidP="00DC4F4C">
      <w:pPr>
        <w:rPr>
          <w:szCs w:val="22"/>
        </w:rPr>
      </w:pPr>
    </w:p>
    <w:p w14:paraId="6B34E3FD" w14:textId="77777777" w:rsidR="00DC4F4C" w:rsidRDefault="00DC4F4C" w:rsidP="00DC4F4C">
      <w:pPr>
        <w:pStyle w:val="Titel"/>
      </w:pPr>
      <w:r>
        <w:rPr>
          <w:szCs w:val="22"/>
        </w:rPr>
        <w:t xml:space="preserve">Kombiniert: </w:t>
      </w:r>
      <w:r>
        <w:t>Abfüllwaage mit Rohr-Metalldetektor</w:t>
      </w:r>
    </w:p>
    <w:p w14:paraId="1B6760F7" w14:textId="77777777" w:rsidR="00DC4F4C" w:rsidRDefault="00DC4F4C" w:rsidP="00DC4F4C">
      <w:pPr>
        <w:pStyle w:val="berschrift1"/>
      </w:pPr>
      <w:r>
        <w:t>Komplettlösung von Höfelmeyer für optimale Prozessintegration und maximale Flexibilität</w:t>
      </w:r>
    </w:p>
    <w:p w14:paraId="67FF9A47" w14:textId="77777777" w:rsidR="00DC4F4C" w:rsidRDefault="00DC4F4C" w:rsidP="00DC4F4C">
      <w:pPr>
        <w:rPr>
          <w:color w:val="000000"/>
          <w:szCs w:val="22"/>
        </w:rPr>
      </w:pPr>
    </w:p>
    <w:p w14:paraId="53CE789F" w14:textId="77777777" w:rsidR="00DC4F4C" w:rsidRPr="00DC4F4C" w:rsidRDefault="00DC4F4C" w:rsidP="00DC4F4C">
      <w:pPr>
        <w:rPr>
          <w:rFonts w:ascii="CorbeauCon Pro Nor" w:hAnsi="CorbeauCon Pro Nor"/>
        </w:rPr>
      </w:pPr>
      <w:r w:rsidRPr="00DC4F4C">
        <w:rPr>
          <w:rFonts w:ascii="CorbeauCon Pro Nor" w:hAnsi="CorbeauCon Pro Nor"/>
          <w:b/>
          <w:color w:val="000000"/>
          <w:szCs w:val="22"/>
        </w:rPr>
        <w:t>Bei der Herstellung von Lebensmitteln, Futtermitteln, Pharmazeutika, Kunststoffen, chemischen Stoffen etc. gilt es vielfältigstes Schüttgut zu verarbeiten, zu handeln und zu kontrollieren. Höfelmeyer Waagen stellt mit seiner modularen Entwicklung eine Technologie zur Verfügung, die sich auch auf kleinstem Raum optimal in die vorhandenen Linien einpasst und dessen Funktionalität äußerst flexibel ist. So können in einer einzigen technischen Lösung Prozesse wie Verwiegen, Abfüllen, Rezeptieren, Metalldetektion und -separation kombiniert werden. Die Anwendung wird dabei auf die Produkt-, Branchen-, Hersteller- und Systemanforderungen zugeschnitten.</w:t>
      </w:r>
    </w:p>
    <w:p w14:paraId="32F65C01" w14:textId="77777777" w:rsidR="00DC4F4C" w:rsidRPr="00DC4F4C" w:rsidRDefault="00DC4F4C" w:rsidP="00DC4F4C">
      <w:pPr>
        <w:rPr>
          <w:rFonts w:ascii="CorbeauCon Pro Nor" w:hAnsi="CorbeauCon Pro Nor"/>
        </w:rPr>
      </w:pPr>
    </w:p>
    <w:p w14:paraId="30346FF3" w14:textId="77777777" w:rsidR="00DC4F4C" w:rsidRPr="00DC4F4C" w:rsidRDefault="00DC4F4C" w:rsidP="00DC4F4C">
      <w:pPr>
        <w:rPr>
          <w:rFonts w:ascii="CorbeauCon Pro Nor" w:hAnsi="CorbeauCon Pro Nor"/>
        </w:rPr>
      </w:pPr>
      <w:r w:rsidRPr="00DC4F4C">
        <w:rPr>
          <w:rFonts w:ascii="CorbeauCon Pro Nor" w:hAnsi="CorbeauCon Pro Nor"/>
          <w:color w:val="000000"/>
          <w:szCs w:val="22"/>
        </w:rPr>
        <w:t xml:space="preserve">Zum Einsatz kommt die Höfelmeyer Abfüllwaage mit integriertem Metalldetektor bei Freifallanwendungen von gut fließfähiger </w:t>
      </w:r>
      <w:proofErr w:type="spellStart"/>
      <w:r w:rsidRPr="00DC4F4C">
        <w:rPr>
          <w:rFonts w:ascii="CorbeauCon Pro Nor" w:hAnsi="CorbeauCon Pro Nor"/>
          <w:color w:val="000000"/>
          <w:szCs w:val="22"/>
        </w:rPr>
        <w:t>Bulkware</w:t>
      </w:r>
      <w:proofErr w:type="spellEnd"/>
      <w:r w:rsidRPr="00DC4F4C">
        <w:rPr>
          <w:rFonts w:ascii="CorbeauCon Pro Nor" w:hAnsi="CorbeauCon Pro Nor"/>
          <w:color w:val="000000"/>
          <w:szCs w:val="22"/>
        </w:rPr>
        <w:t xml:space="preserve">. Nahtlos eingebettet in die vorhandenen Rohrleitungssysteme füllt die Kombianlage u. a. Pulver, Granulate, Fasern und Schnitzel direkt in die jeweiligen Groß- oder Kleingebinde ab. Gleichzeitig kontrolliert sie auf Metallverunreinigungen. Auch kleinste magnetische und nicht-magnetische Metallteile werden präzise erkannt. Die vorhandene Selbstlernautomatik erlaubt eine zuverlässige Detektion und hohe Nutzerfreundlichkeit. Bei Metallerkennung erhält die Prozesssteuerung ein Signal, zudem werden Signalgeber und </w:t>
      </w:r>
      <w:proofErr w:type="spellStart"/>
      <w:r w:rsidRPr="00DC4F4C">
        <w:rPr>
          <w:rFonts w:ascii="CorbeauCon Pro Nor" w:hAnsi="CorbeauCon Pro Nor"/>
          <w:color w:val="000000"/>
          <w:szCs w:val="22"/>
        </w:rPr>
        <w:t>Separiersystem</w:t>
      </w:r>
      <w:proofErr w:type="spellEnd"/>
      <w:r w:rsidRPr="00DC4F4C">
        <w:rPr>
          <w:rFonts w:ascii="CorbeauCon Pro Nor" w:hAnsi="CorbeauCon Pro Nor"/>
          <w:color w:val="000000"/>
          <w:szCs w:val="22"/>
        </w:rPr>
        <w:t xml:space="preserve"> angesteuert. Die reaktionsschnellen Ausscheidevorrichtungen garantieren dabei eine verlustarme Ausschleusung. So werden Ressourcen geschont und der Prozess kann ohne Unterbrechung fortgesetzt werden.</w:t>
      </w:r>
    </w:p>
    <w:p w14:paraId="66B79218" w14:textId="77777777" w:rsidR="00DC4F4C" w:rsidRPr="00DC4F4C" w:rsidRDefault="00DC4F4C" w:rsidP="00DC4F4C">
      <w:pPr>
        <w:rPr>
          <w:rFonts w:ascii="CorbeauCon Pro Nor" w:hAnsi="CorbeauCon Pro Nor"/>
        </w:rPr>
      </w:pPr>
    </w:p>
    <w:p w14:paraId="2B6C943D" w14:textId="090209C5" w:rsidR="00DC4F4C" w:rsidRPr="00DC4F4C" w:rsidRDefault="00DC4F4C" w:rsidP="00DC4F4C">
      <w:pPr>
        <w:rPr>
          <w:rFonts w:ascii="CorbeauCon Pro Nor" w:hAnsi="CorbeauCon Pro Nor"/>
        </w:rPr>
      </w:pPr>
      <w:r w:rsidRPr="00DC4F4C">
        <w:rPr>
          <w:rFonts w:ascii="CorbeauCon Pro Nor" w:hAnsi="CorbeauCon Pro Nor"/>
          <w:color w:val="000000"/>
          <w:szCs w:val="22"/>
        </w:rPr>
        <w:t>Anlage und Abfüllprozess können an unterschiedlichste Gebinde wie Säcke, Big Bags etc. angepasst werden. Es sind W</w:t>
      </w:r>
      <w:r>
        <w:rPr>
          <w:rFonts w:ascii="CorbeauCon Pro Nor" w:hAnsi="CorbeauCon Pro Nor"/>
          <w:color w:val="000000"/>
          <w:szCs w:val="22"/>
        </w:rPr>
        <w:t>ie</w:t>
      </w:r>
      <w:r w:rsidRPr="00DC4F4C">
        <w:rPr>
          <w:rFonts w:ascii="CorbeauCon Pro Nor" w:hAnsi="CorbeauCon Pro Nor"/>
          <w:color w:val="000000"/>
          <w:szCs w:val="22"/>
        </w:rPr>
        <w:t>gebereiche bis 3.000 kg realisierbar. Je nach Art und Größe kommen dabei verschiedene, auch eichfähige W</w:t>
      </w:r>
      <w:r>
        <w:rPr>
          <w:rFonts w:ascii="CorbeauCon Pro Nor" w:hAnsi="CorbeauCon Pro Nor"/>
          <w:color w:val="000000"/>
          <w:szCs w:val="22"/>
        </w:rPr>
        <w:t>ie</w:t>
      </w:r>
      <w:r w:rsidRPr="00DC4F4C">
        <w:rPr>
          <w:rFonts w:ascii="CorbeauCon Pro Nor" w:hAnsi="CorbeauCon Pro Nor"/>
          <w:color w:val="000000"/>
          <w:szCs w:val="22"/>
        </w:rPr>
        <w:t>geplattformen zum Einsatz. Für besondere Flexibilität sorgt eine in Arbeitsposition klappbare W</w:t>
      </w:r>
      <w:r>
        <w:rPr>
          <w:rFonts w:ascii="CorbeauCon Pro Nor" w:hAnsi="CorbeauCon Pro Nor"/>
          <w:color w:val="000000"/>
          <w:szCs w:val="22"/>
        </w:rPr>
        <w:t>ie</w:t>
      </w:r>
      <w:r w:rsidRPr="00DC4F4C">
        <w:rPr>
          <w:rFonts w:ascii="CorbeauCon Pro Nor" w:hAnsi="CorbeauCon Pro Nor"/>
          <w:color w:val="000000"/>
          <w:szCs w:val="22"/>
        </w:rPr>
        <w:t>gebrücke für Kleingebinde, die optional mit einer zusätzlichen Bodenwaage oder Durchfahrwaage für Großgebinde kombiniert werden kann. Dieses ermöglicht einen schnellen Wechsel im laufenden Prozess.</w:t>
      </w:r>
    </w:p>
    <w:p w14:paraId="7F7FA2C0" w14:textId="77777777" w:rsidR="00DC4F4C" w:rsidRPr="00DC4F4C" w:rsidRDefault="00DC4F4C" w:rsidP="00DC4F4C">
      <w:pPr>
        <w:rPr>
          <w:rFonts w:ascii="CorbeauCon Pro Nor" w:hAnsi="CorbeauCon Pro Nor"/>
        </w:rPr>
      </w:pPr>
    </w:p>
    <w:p w14:paraId="5E93A199" w14:textId="06239F71" w:rsidR="00DC4F4C" w:rsidRPr="00DC4F4C" w:rsidRDefault="00DC4F4C" w:rsidP="00DC4F4C">
      <w:pPr>
        <w:rPr>
          <w:rFonts w:ascii="CorbeauCon Pro Nor" w:hAnsi="CorbeauCon Pro Nor"/>
        </w:rPr>
      </w:pPr>
      <w:r w:rsidRPr="00DC4F4C">
        <w:rPr>
          <w:rFonts w:ascii="CorbeauCon Pro Nor" w:hAnsi="CorbeauCon Pro Nor"/>
          <w:color w:val="000000"/>
          <w:szCs w:val="22"/>
        </w:rPr>
        <w:t>Über das W</w:t>
      </w:r>
      <w:r>
        <w:rPr>
          <w:rFonts w:ascii="CorbeauCon Pro Nor" w:hAnsi="CorbeauCon Pro Nor"/>
          <w:color w:val="000000"/>
          <w:szCs w:val="22"/>
        </w:rPr>
        <w:t>ie</w:t>
      </w:r>
      <w:r w:rsidRPr="00DC4F4C">
        <w:rPr>
          <w:rFonts w:ascii="CorbeauCon Pro Nor" w:hAnsi="CorbeauCon Pro Nor"/>
          <w:color w:val="000000"/>
          <w:szCs w:val="22"/>
        </w:rPr>
        <w:t xml:space="preserve">geterminal können Artikelauswahl, Prozesssteuerung und -analyse vorgenommen werden. Die </w:t>
      </w:r>
      <w:proofErr w:type="spellStart"/>
      <w:r w:rsidRPr="00DC4F4C">
        <w:rPr>
          <w:rFonts w:ascii="CorbeauCon Pro Nor" w:hAnsi="CorbeauCon Pro Nor"/>
          <w:color w:val="000000"/>
          <w:szCs w:val="22"/>
        </w:rPr>
        <w:t>Waagenapplikation</w:t>
      </w:r>
      <w:proofErr w:type="spellEnd"/>
      <w:r w:rsidRPr="00DC4F4C">
        <w:rPr>
          <w:rFonts w:ascii="CorbeauCon Pro Nor" w:hAnsi="CorbeauCon Pro Nor"/>
          <w:color w:val="000000"/>
          <w:szCs w:val="22"/>
        </w:rPr>
        <w:t xml:space="preserve"> erlaubt es, den Abfüllprozess abzubilden und kundenseitige Abfüllorgane anzusteuern. Bei erreichtem Füllgrad der Gebinde stoppt die Abfüllung vollautomatisch. Ebenso ist ein manuelles Befüllen möglich.</w:t>
      </w:r>
    </w:p>
    <w:p w14:paraId="60AB628A" w14:textId="77777777" w:rsidR="00DC4F4C" w:rsidRPr="00DC4F4C" w:rsidRDefault="00DC4F4C" w:rsidP="00DC4F4C">
      <w:pPr>
        <w:rPr>
          <w:rFonts w:ascii="CorbeauCon Pro Nor" w:hAnsi="CorbeauCon Pro Nor"/>
        </w:rPr>
      </w:pPr>
    </w:p>
    <w:p w14:paraId="29F040EB" w14:textId="77777777" w:rsidR="00DC4F4C" w:rsidRPr="00DC4F4C" w:rsidRDefault="00DC4F4C" w:rsidP="00DC4F4C">
      <w:pPr>
        <w:rPr>
          <w:rFonts w:ascii="CorbeauCon Pro Nor" w:hAnsi="CorbeauCon Pro Nor"/>
        </w:rPr>
      </w:pPr>
      <w:r w:rsidRPr="00DC4F4C">
        <w:rPr>
          <w:rFonts w:ascii="CorbeauCon Pro Nor" w:hAnsi="CorbeauCon Pro Nor"/>
          <w:color w:val="000000"/>
          <w:szCs w:val="22"/>
        </w:rPr>
        <w:t>Der Austausch mit übergeordneten Systemen erfolgt über die Netzwerkanbindung. Somit können auch komplexe Rezepturen sowie kurzfristige Änderungen von Fertigungsaufträgen umgesetzt und ein zuverlässiges Datenmanagement mit lückenloser Protokollierung und Rückverfolgbarkeit sichergestellt werden.</w:t>
      </w:r>
    </w:p>
    <w:p w14:paraId="00F749B9" w14:textId="77777777" w:rsidR="00DC4F4C" w:rsidRPr="00DC4F4C" w:rsidRDefault="00DC4F4C" w:rsidP="00DC4F4C">
      <w:pPr>
        <w:rPr>
          <w:rFonts w:ascii="CorbeauCon Pro Nor" w:hAnsi="CorbeauCon Pro Nor"/>
        </w:rPr>
      </w:pPr>
    </w:p>
    <w:p w14:paraId="29D3E339" w14:textId="77777777" w:rsidR="00DC4F4C" w:rsidRPr="00DC4F4C" w:rsidRDefault="00DC4F4C" w:rsidP="00DC4F4C">
      <w:pPr>
        <w:rPr>
          <w:rFonts w:ascii="CorbeauCon Pro Nor" w:hAnsi="CorbeauCon Pro Nor"/>
        </w:rPr>
      </w:pPr>
      <w:r w:rsidRPr="00DC4F4C">
        <w:rPr>
          <w:rFonts w:ascii="CorbeauCon Pro Nor" w:hAnsi="CorbeauCon Pro Nor"/>
          <w:color w:val="000000"/>
          <w:szCs w:val="22"/>
        </w:rPr>
        <w:t xml:space="preserve">Das Gestell aus Edelstahl ist mittels Transportrollen verfahrbar, die Anlage an alle gängigen Rohrleitungsnennweiten anpassbar. Ebenso können der Durchsatz, die Position des Auslaufs und die Freifallhöhe den Erfordernissen entsprechend ausgerichtet werden. In einer technischen Abwandlung kann die mobile Abfüllwaage auch bei flüssigen und pastösen Medien eingesetzt werden. Höfelmeyer hat bei der Konstruktion viel Wert auf eine hohe Stabilität, Nutzerfreundlichkeit und optimale </w:t>
      </w:r>
      <w:proofErr w:type="spellStart"/>
      <w:r w:rsidRPr="00DC4F4C">
        <w:rPr>
          <w:rFonts w:ascii="CorbeauCon Pro Nor" w:hAnsi="CorbeauCon Pro Nor"/>
          <w:color w:val="000000"/>
          <w:szCs w:val="22"/>
        </w:rPr>
        <w:t>Reinigbarkeit</w:t>
      </w:r>
      <w:proofErr w:type="spellEnd"/>
      <w:r w:rsidRPr="00DC4F4C">
        <w:rPr>
          <w:rFonts w:ascii="CorbeauCon Pro Nor" w:hAnsi="CorbeauCon Pro Nor"/>
          <w:color w:val="000000"/>
          <w:szCs w:val="22"/>
        </w:rPr>
        <w:t xml:space="preserve"> gelegt. Die Ausführung entspricht der Schutzart IP65 / IP69K.</w:t>
      </w:r>
    </w:p>
    <w:p w14:paraId="40C0D135" w14:textId="77777777" w:rsidR="00DC4F4C" w:rsidRPr="00DC4F4C" w:rsidRDefault="00DC4F4C" w:rsidP="00DC4F4C">
      <w:pPr>
        <w:rPr>
          <w:rFonts w:ascii="CorbeauCon Pro Nor" w:hAnsi="CorbeauCon Pro Nor"/>
        </w:rPr>
      </w:pPr>
    </w:p>
    <w:p w14:paraId="4026B8E1" w14:textId="77777777" w:rsidR="00DC4F4C" w:rsidRPr="00DC4F4C" w:rsidRDefault="00DC4F4C" w:rsidP="00DC4F4C">
      <w:pPr>
        <w:jc w:val="right"/>
        <w:rPr>
          <w:rFonts w:ascii="CorbeauCon Pro Nor" w:hAnsi="CorbeauCon Pro Nor"/>
        </w:rPr>
      </w:pPr>
      <w:r w:rsidRPr="00DC4F4C">
        <w:rPr>
          <w:rFonts w:ascii="CorbeauCon Pro Nor" w:hAnsi="CorbeauCon Pro Nor"/>
          <w:i/>
          <w:szCs w:val="22"/>
        </w:rPr>
        <w:t>www.hoefelmeyer.de</w:t>
      </w:r>
    </w:p>
    <w:p w14:paraId="288F70FF" w14:textId="77777777" w:rsidR="00DC4F4C" w:rsidRPr="00DC4F4C" w:rsidRDefault="00DC4F4C" w:rsidP="00DC4F4C">
      <w:pPr>
        <w:jc w:val="right"/>
        <w:rPr>
          <w:rFonts w:ascii="CorbeauCon Pro Nor" w:hAnsi="CorbeauCon Pro Nor"/>
          <w:i/>
          <w:szCs w:val="22"/>
        </w:rPr>
      </w:pPr>
    </w:p>
    <w:p w14:paraId="21EEB7A3" w14:textId="77777777" w:rsidR="00DC4F4C" w:rsidRPr="00DC4F4C" w:rsidRDefault="00DC4F4C" w:rsidP="00DC4F4C">
      <w:pPr>
        <w:jc w:val="right"/>
        <w:rPr>
          <w:rFonts w:ascii="CorbeauCon Pro Nor" w:hAnsi="CorbeauCon Pro Nor"/>
          <w:i/>
          <w:szCs w:val="22"/>
        </w:rPr>
      </w:pPr>
    </w:p>
    <w:p w14:paraId="5E07A940" w14:textId="77777777" w:rsidR="00DC4F4C" w:rsidRPr="00DC4F4C" w:rsidRDefault="00DC4F4C" w:rsidP="00DC4F4C">
      <w:pPr>
        <w:rPr>
          <w:rFonts w:ascii="CorbeauCon Pro Nor" w:hAnsi="CorbeauCon Pro Nor"/>
          <w:i/>
          <w:szCs w:val="22"/>
        </w:rPr>
      </w:pPr>
    </w:p>
    <w:p w14:paraId="66F4EF90" w14:textId="77777777" w:rsidR="00DC4F4C" w:rsidRPr="00DC4F4C" w:rsidRDefault="00DC4F4C" w:rsidP="00DC4F4C">
      <w:pPr>
        <w:rPr>
          <w:rFonts w:ascii="CorbeauCon Pro Nor" w:hAnsi="CorbeauCon Pro Nor"/>
        </w:rPr>
      </w:pPr>
      <w:r w:rsidRPr="00DC4F4C">
        <w:rPr>
          <w:rFonts w:ascii="CorbeauCon Pro Nor" w:hAnsi="CorbeauCon Pro Nor"/>
          <w:color w:val="000000"/>
          <w:szCs w:val="22"/>
        </w:rPr>
        <w:t>Zeichen: 3.195</w:t>
      </w:r>
    </w:p>
    <w:p w14:paraId="5D97560E" w14:textId="77777777" w:rsidR="00DC4F4C" w:rsidRPr="00DC4F4C" w:rsidRDefault="00DC4F4C" w:rsidP="00DC4F4C">
      <w:pPr>
        <w:rPr>
          <w:rFonts w:ascii="CorbeauCon Pro Nor" w:hAnsi="CorbeauCon Pro Nor"/>
          <w:szCs w:val="22"/>
        </w:rPr>
      </w:pPr>
    </w:p>
    <w:p w14:paraId="11CD42C3" w14:textId="77777777" w:rsidR="00DC4F4C" w:rsidRPr="00DC4F4C" w:rsidRDefault="00DC4F4C" w:rsidP="00DC4F4C">
      <w:pPr>
        <w:pageBreakBefore/>
        <w:rPr>
          <w:rFonts w:ascii="CorbeauCon Pro Nor" w:hAnsi="CorbeauCon Pro Nor"/>
        </w:rPr>
      </w:pPr>
      <w:r w:rsidRPr="00DC4F4C">
        <w:rPr>
          <w:rFonts w:ascii="CorbeauCon Pro Nor" w:hAnsi="CorbeauCon Pro Nor"/>
          <w:b/>
          <w:szCs w:val="22"/>
        </w:rPr>
        <w:lastRenderedPageBreak/>
        <w:t>Über Höfelmeyer:</w:t>
      </w:r>
    </w:p>
    <w:p w14:paraId="0A86E6FE" w14:textId="77777777" w:rsidR="00DC4F4C" w:rsidRPr="00DC4F4C" w:rsidRDefault="00DC4F4C" w:rsidP="00DC4F4C">
      <w:pPr>
        <w:rPr>
          <w:rFonts w:ascii="CorbeauCon Pro Nor" w:hAnsi="CorbeauCon Pro Nor"/>
          <w:szCs w:val="22"/>
        </w:rPr>
      </w:pPr>
    </w:p>
    <w:p w14:paraId="745861EE" w14:textId="046CBD60" w:rsidR="00DC4F4C" w:rsidRPr="00DC4F4C" w:rsidRDefault="00DC4F4C" w:rsidP="00DC4F4C">
      <w:pPr>
        <w:rPr>
          <w:rFonts w:ascii="CorbeauCon Pro Nor" w:hAnsi="CorbeauCon Pro Nor"/>
        </w:rPr>
      </w:pPr>
      <w:r w:rsidRPr="00DC4F4C">
        <w:rPr>
          <w:rFonts w:ascii="CorbeauCon Pro Nor" w:hAnsi="CorbeauCon Pro Nor"/>
          <w:szCs w:val="22"/>
        </w:rPr>
        <w:t xml:space="preserve">Die Höfelmeyer Waagen GmbH ist ein innovativer </w:t>
      </w:r>
      <w:proofErr w:type="spellStart"/>
      <w:r w:rsidRPr="00DC4F4C">
        <w:rPr>
          <w:rFonts w:ascii="CorbeauCon Pro Nor" w:hAnsi="CorbeauCon Pro Nor"/>
          <w:szCs w:val="22"/>
        </w:rPr>
        <w:t>Waagenhersteller</w:t>
      </w:r>
      <w:proofErr w:type="spellEnd"/>
      <w:r w:rsidRPr="00DC4F4C">
        <w:rPr>
          <w:rFonts w:ascii="CorbeauCon Pro Nor" w:hAnsi="CorbeauCon Pro Nor"/>
          <w:szCs w:val="22"/>
        </w:rPr>
        <w:t>, Prozessdienstleister und Servicepartner. Von der Kompaktwaage über modulare W</w:t>
      </w:r>
      <w:r>
        <w:rPr>
          <w:rFonts w:ascii="CorbeauCon Pro Nor" w:hAnsi="CorbeauCon Pro Nor"/>
          <w:szCs w:val="22"/>
        </w:rPr>
        <w:t>ie</w:t>
      </w:r>
      <w:r w:rsidRPr="00DC4F4C">
        <w:rPr>
          <w:rFonts w:ascii="CorbeauCon Pro Nor" w:hAnsi="CorbeauCon Pro Nor"/>
          <w:szCs w:val="22"/>
        </w:rPr>
        <w:t xml:space="preserve">gesysteme bis hin zu individuell gefertigten Spezialanwendungen bietet das Familienunternehmen seit 30 Jahren Lösungen </w:t>
      </w:r>
      <w:proofErr w:type="gramStart"/>
      <w:r w:rsidRPr="00DC4F4C">
        <w:rPr>
          <w:rFonts w:ascii="CorbeauCon Pro Nor" w:hAnsi="CorbeauCon Pro Nor"/>
          <w:szCs w:val="22"/>
        </w:rPr>
        <w:t>auf höchstem technischen Niveau</w:t>
      </w:r>
      <w:proofErr w:type="gramEnd"/>
      <w:r w:rsidRPr="00DC4F4C">
        <w:rPr>
          <w:rFonts w:ascii="CorbeauCon Pro Nor" w:hAnsi="CorbeauCon Pro Nor"/>
          <w:szCs w:val="22"/>
        </w:rPr>
        <w:t>, die optimal in die Kundenprozesse integriert werden. Ein flexibler wie kompetenter Reparatur- und Wartungsservice komplettieren das Angebot.</w:t>
      </w:r>
    </w:p>
    <w:p w14:paraId="7DB1E87C" w14:textId="77777777" w:rsidR="00DC4F4C" w:rsidRPr="00DC4F4C" w:rsidRDefault="00DC4F4C" w:rsidP="00DC4F4C">
      <w:pPr>
        <w:rPr>
          <w:rFonts w:ascii="CorbeauCon Pro Nor" w:hAnsi="CorbeauCon Pro Nor"/>
          <w:szCs w:val="22"/>
        </w:rPr>
      </w:pPr>
    </w:p>
    <w:p w14:paraId="2D30D529" w14:textId="77777777" w:rsidR="00DC4F4C" w:rsidRPr="00DC4F4C" w:rsidRDefault="00DC4F4C" w:rsidP="00DC4F4C">
      <w:pPr>
        <w:rPr>
          <w:rFonts w:ascii="CorbeauCon Pro Nor" w:hAnsi="CorbeauCon Pro Nor"/>
          <w:szCs w:val="22"/>
        </w:rPr>
      </w:pPr>
    </w:p>
    <w:p w14:paraId="456E3FF7" w14:textId="77777777" w:rsidR="00DC4F4C" w:rsidRPr="00DC4F4C" w:rsidRDefault="00DC4F4C" w:rsidP="00DC4F4C">
      <w:pPr>
        <w:rPr>
          <w:rFonts w:ascii="CorbeauCon Pro Nor" w:hAnsi="CorbeauCon Pro Nor"/>
          <w:szCs w:val="22"/>
        </w:rPr>
      </w:pPr>
    </w:p>
    <w:p w14:paraId="3198B7CE" w14:textId="77777777" w:rsidR="00DC4F4C" w:rsidRPr="00DC4F4C" w:rsidRDefault="00DC4F4C" w:rsidP="00DC4F4C">
      <w:pPr>
        <w:rPr>
          <w:rFonts w:ascii="CorbeauCon Pro Nor" w:hAnsi="CorbeauCon Pro Nor"/>
          <w:szCs w:val="22"/>
        </w:rPr>
      </w:pPr>
    </w:p>
    <w:p w14:paraId="4AD021D7" w14:textId="77777777" w:rsidR="00DC4F4C" w:rsidRPr="00DC4F4C" w:rsidRDefault="00DC4F4C" w:rsidP="00DC4F4C">
      <w:pPr>
        <w:rPr>
          <w:rFonts w:ascii="CorbeauCon Pro Nor" w:hAnsi="CorbeauCon Pro Nor"/>
          <w:szCs w:val="22"/>
        </w:rPr>
      </w:pPr>
    </w:p>
    <w:p w14:paraId="2DAF244D" w14:textId="77777777" w:rsidR="00DC4F4C" w:rsidRPr="00DC4F4C" w:rsidRDefault="00DC4F4C" w:rsidP="00DC4F4C">
      <w:pPr>
        <w:rPr>
          <w:rFonts w:ascii="CorbeauCon Pro Nor" w:hAnsi="CorbeauCon Pro Nor"/>
        </w:rPr>
      </w:pPr>
      <w:r w:rsidRPr="00DC4F4C">
        <w:rPr>
          <w:rFonts w:ascii="CorbeauCon Pro Nor" w:hAnsi="CorbeauCon Pro Nor"/>
          <w:b/>
          <w:szCs w:val="22"/>
        </w:rPr>
        <w:t>Weitere Informationen durch:</w:t>
      </w:r>
    </w:p>
    <w:p w14:paraId="331066BB" w14:textId="77777777" w:rsidR="00DC4F4C" w:rsidRPr="00DC4F4C" w:rsidRDefault="00DC4F4C" w:rsidP="00DC4F4C">
      <w:pPr>
        <w:rPr>
          <w:rFonts w:ascii="CorbeauCon Pro Nor" w:hAnsi="CorbeauCon Pro Nor"/>
          <w:szCs w:val="22"/>
        </w:rPr>
      </w:pPr>
    </w:p>
    <w:p w14:paraId="1741D5B9" w14:textId="77777777" w:rsidR="00DC4F4C" w:rsidRPr="00DC4F4C" w:rsidRDefault="00DC4F4C" w:rsidP="00DC4F4C">
      <w:pPr>
        <w:rPr>
          <w:rFonts w:ascii="CorbeauCon Pro Nor" w:hAnsi="CorbeauCon Pro Nor"/>
          <w:szCs w:val="22"/>
        </w:rPr>
      </w:pPr>
    </w:p>
    <w:p w14:paraId="53B0E01D" w14:textId="77777777" w:rsidR="00DC4F4C" w:rsidRPr="00DC4F4C" w:rsidRDefault="00DC4F4C" w:rsidP="00DC4F4C">
      <w:pPr>
        <w:rPr>
          <w:rFonts w:ascii="CorbeauCon Pro Nor" w:hAnsi="CorbeauCon Pro Nor"/>
        </w:rPr>
      </w:pPr>
      <w:r w:rsidRPr="00DC4F4C">
        <w:rPr>
          <w:rFonts w:ascii="CorbeauCon Pro Nor" w:hAnsi="CorbeauCon Pro Nor"/>
          <w:b/>
          <w:szCs w:val="22"/>
        </w:rPr>
        <w:t>Anne-Katrin Schütte</w:t>
      </w:r>
    </w:p>
    <w:p w14:paraId="4392A46F" w14:textId="77777777" w:rsidR="00DC4F4C" w:rsidRPr="00DC4F4C" w:rsidRDefault="00DC4F4C" w:rsidP="00DC4F4C">
      <w:pPr>
        <w:rPr>
          <w:rFonts w:ascii="CorbeauCon Pro Nor" w:hAnsi="CorbeauCon Pro Nor"/>
        </w:rPr>
      </w:pPr>
      <w:r w:rsidRPr="00DC4F4C">
        <w:rPr>
          <w:rFonts w:ascii="CorbeauCon Pro Nor" w:hAnsi="CorbeauCon Pro Nor"/>
          <w:szCs w:val="22"/>
        </w:rPr>
        <w:t>Dipl. Kommunikationswirtin (FH)</w:t>
      </w:r>
    </w:p>
    <w:p w14:paraId="6BBAFF61" w14:textId="77777777" w:rsidR="00DC4F4C" w:rsidRPr="00DC4F4C" w:rsidRDefault="00DC4F4C" w:rsidP="00DC4F4C">
      <w:pPr>
        <w:rPr>
          <w:rFonts w:ascii="CorbeauCon Pro Nor" w:hAnsi="CorbeauCon Pro Nor"/>
        </w:rPr>
      </w:pPr>
      <w:r w:rsidRPr="00DC4F4C">
        <w:rPr>
          <w:rFonts w:ascii="CorbeauCon Pro Nor" w:hAnsi="CorbeauCon Pro Nor"/>
          <w:szCs w:val="22"/>
        </w:rPr>
        <w:t>Teamleitung Kommunikation &amp; Marketing</w:t>
      </w:r>
    </w:p>
    <w:p w14:paraId="7FE409E5" w14:textId="77777777" w:rsidR="00DC4F4C" w:rsidRPr="00DC4F4C" w:rsidRDefault="00DC4F4C" w:rsidP="00DC4F4C">
      <w:pPr>
        <w:rPr>
          <w:rFonts w:ascii="CorbeauCon Pro Nor" w:hAnsi="CorbeauCon Pro Nor"/>
          <w:szCs w:val="22"/>
        </w:rPr>
      </w:pPr>
    </w:p>
    <w:p w14:paraId="6A5C987D" w14:textId="16D5CA6A" w:rsidR="00DC4F4C" w:rsidRPr="00DC4F4C" w:rsidRDefault="00DC4F4C" w:rsidP="00DC4F4C">
      <w:pPr>
        <w:pStyle w:val="Fuzeile"/>
        <w:rPr>
          <w:rFonts w:ascii="CorbeauCon Pro Nor" w:hAnsi="CorbeauCon Pro Nor"/>
        </w:rPr>
      </w:pPr>
      <w:r w:rsidRPr="00DC4F4C">
        <w:rPr>
          <w:rFonts w:ascii="CorbeauCon Pro Nor" w:hAnsi="CorbeauCon Pro Nor"/>
          <w:sz w:val="20"/>
          <w:szCs w:val="20"/>
        </w:rPr>
        <w:t xml:space="preserve">Tel.: +49 5401 4977-43 | </w:t>
      </w:r>
      <w:r w:rsidRPr="00DC4F4C">
        <w:rPr>
          <w:rFonts w:ascii="CorbeauCon Pro Nor" w:hAnsi="CorbeauCon Pro Nor"/>
          <w:sz w:val="21"/>
          <w:szCs w:val="21"/>
        </w:rPr>
        <w:t>A.Schuette@hoefelmeyer.de | www.hoefelmeyer.de</w:t>
      </w:r>
    </w:p>
    <w:p w14:paraId="7D52EED0" w14:textId="77777777" w:rsidR="00DC4F4C" w:rsidRPr="00DC4F4C" w:rsidRDefault="00DC4F4C" w:rsidP="00DC4F4C">
      <w:pPr>
        <w:rPr>
          <w:rFonts w:ascii="CorbeauCon Pro Nor" w:hAnsi="CorbeauCon Pro Nor"/>
          <w:szCs w:val="22"/>
          <w:lang w:val="x-none"/>
        </w:rPr>
      </w:pPr>
    </w:p>
    <w:p w14:paraId="71A0A7FB" w14:textId="77777777" w:rsidR="00DC4F4C" w:rsidRPr="00DC4F4C" w:rsidRDefault="00DC4F4C" w:rsidP="00DC4F4C">
      <w:pPr>
        <w:rPr>
          <w:rFonts w:ascii="CorbeauCon Pro Nor" w:hAnsi="CorbeauCon Pro Nor"/>
          <w:szCs w:val="22"/>
          <w:lang w:val="x-none"/>
        </w:rPr>
      </w:pPr>
    </w:p>
    <w:p w14:paraId="3B59434B" w14:textId="77777777" w:rsidR="00DC4F4C" w:rsidRPr="00DC4F4C" w:rsidRDefault="00DC4F4C" w:rsidP="00DC4F4C">
      <w:pPr>
        <w:rPr>
          <w:rFonts w:ascii="CorbeauCon Pro Nor" w:hAnsi="CorbeauCon Pro Nor"/>
          <w:szCs w:val="22"/>
          <w:lang w:val="x-none"/>
        </w:rPr>
      </w:pPr>
    </w:p>
    <w:p w14:paraId="6A775881" w14:textId="149C990E" w:rsidR="00DC4F4C" w:rsidRPr="00DC4F4C" w:rsidRDefault="00DC4F4C" w:rsidP="00DC4F4C">
      <w:pPr>
        <w:pStyle w:val="Fuzeile"/>
        <w:rPr>
          <w:rFonts w:ascii="CorbeauCon Pro Nor" w:hAnsi="CorbeauCon Pro Nor"/>
        </w:rPr>
      </w:pPr>
      <w:r w:rsidRPr="00DC4F4C">
        <w:rPr>
          <w:rFonts w:ascii="CorbeauCon Pro Nor" w:hAnsi="CorbeauCon Pro Nor"/>
          <w:b/>
          <w:szCs w:val="22"/>
        </w:rPr>
        <w:t>Höfelmeyer Waagen GmbH</w:t>
      </w:r>
      <w:r w:rsidRPr="00DC4F4C">
        <w:rPr>
          <w:rFonts w:ascii="CorbeauCon Pro Nor" w:hAnsi="CorbeauCon Pro Nor"/>
          <w:szCs w:val="22"/>
        </w:rPr>
        <w:t xml:space="preserve"> </w:t>
      </w:r>
    </w:p>
    <w:p w14:paraId="7F8B38E8" w14:textId="56A86FCC" w:rsidR="00DC4F4C" w:rsidRPr="00DC4F4C" w:rsidRDefault="00DC4F4C" w:rsidP="00DC4F4C">
      <w:pPr>
        <w:pStyle w:val="Fuzeile"/>
        <w:rPr>
          <w:rFonts w:ascii="CorbeauCon Pro Nor" w:hAnsi="CorbeauCon Pro Nor"/>
        </w:rPr>
      </w:pPr>
      <w:r w:rsidRPr="00DC4F4C">
        <w:rPr>
          <w:rFonts w:ascii="CorbeauCon Pro Nor" w:hAnsi="CorbeauCon Pro Nor"/>
          <w:szCs w:val="22"/>
        </w:rPr>
        <w:t xml:space="preserve">Tel. +49 5401 4977-0 | </w:t>
      </w:r>
      <w:r w:rsidRPr="00DC4F4C">
        <w:rPr>
          <w:rFonts w:ascii="CorbeauCon Pro Nor" w:hAnsi="CorbeauCon Pro Nor"/>
          <w:sz w:val="21"/>
          <w:szCs w:val="21"/>
        </w:rPr>
        <w:t>waagen@hoefelmeyer.de | www.hoefelmeyer.de</w:t>
      </w:r>
    </w:p>
    <w:p w14:paraId="1B1319A4" w14:textId="77777777" w:rsidR="00DC4F4C" w:rsidRPr="00DC4F4C" w:rsidRDefault="00DC4F4C" w:rsidP="00DC4F4C">
      <w:pPr>
        <w:rPr>
          <w:rFonts w:ascii="CorbeauCon Pro Nor" w:hAnsi="CorbeauCon Pro Nor"/>
          <w:szCs w:val="22"/>
        </w:rPr>
      </w:pPr>
    </w:p>
    <w:p w14:paraId="46CB57B5" w14:textId="77777777" w:rsidR="00DC4F4C" w:rsidRPr="00DC4F4C" w:rsidRDefault="00DC4F4C" w:rsidP="00DC4F4C">
      <w:pPr>
        <w:pageBreakBefore/>
        <w:rPr>
          <w:rFonts w:ascii="CorbeauCon Pro Nor" w:hAnsi="CorbeauCon Pro Nor"/>
        </w:rPr>
      </w:pPr>
      <w:r w:rsidRPr="00DC4F4C">
        <w:rPr>
          <w:rFonts w:ascii="CorbeauCon Pro Nor" w:hAnsi="CorbeauCon Pro Nor"/>
          <w:b/>
          <w:szCs w:val="22"/>
        </w:rPr>
        <w:t>Abbildungen:</w:t>
      </w:r>
    </w:p>
    <w:p w14:paraId="01F09E43" w14:textId="77777777" w:rsidR="00DC4F4C" w:rsidRPr="00DC4F4C" w:rsidRDefault="00DC4F4C" w:rsidP="00DC4F4C">
      <w:pPr>
        <w:rPr>
          <w:rFonts w:ascii="CorbeauCon Pro Nor" w:hAnsi="CorbeauCon Pro Nor"/>
          <w:szCs w:val="22"/>
        </w:rPr>
      </w:pPr>
    </w:p>
    <w:p w14:paraId="06F42C36" w14:textId="12BB931E" w:rsidR="00DC4F4C" w:rsidRPr="00DC4F4C" w:rsidRDefault="00DC4F4C" w:rsidP="00DC4F4C">
      <w:pPr>
        <w:rPr>
          <w:rFonts w:ascii="CorbeauCon Pro Nor" w:hAnsi="CorbeauCon Pro Nor"/>
          <w:szCs w:val="22"/>
        </w:rPr>
      </w:pPr>
      <w:r w:rsidRPr="00DC4F4C">
        <w:rPr>
          <w:rFonts w:ascii="CorbeauCon Pro Nor" w:hAnsi="CorbeauCon Pro Nor"/>
          <w:noProof/>
          <w:szCs w:val="22"/>
        </w:rPr>
        <w:drawing>
          <wp:inline distT="0" distB="0" distL="0" distR="0" wp14:anchorId="50161D77" wp14:editId="000BD8B5">
            <wp:extent cx="3980180" cy="3980180"/>
            <wp:effectExtent l="0" t="0" r="1270" b="1270"/>
            <wp:docPr id="18640463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6" t="-26" r="-26" b="-26"/>
                    <a:stretch>
                      <a:fillRect/>
                    </a:stretch>
                  </pic:blipFill>
                  <pic:spPr bwMode="auto">
                    <a:xfrm>
                      <a:off x="0" y="0"/>
                      <a:ext cx="3980180" cy="3980180"/>
                    </a:xfrm>
                    <a:prstGeom prst="rect">
                      <a:avLst/>
                    </a:prstGeom>
                    <a:solidFill>
                      <a:srgbClr val="FFFFFF"/>
                    </a:solidFill>
                    <a:ln>
                      <a:noFill/>
                    </a:ln>
                  </pic:spPr>
                </pic:pic>
              </a:graphicData>
            </a:graphic>
          </wp:inline>
        </w:drawing>
      </w:r>
    </w:p>
    <w:p w14:paraId="6050CC1D" w14:textId="77777777" w:rsidR="00DC4F4C" w:rsidRPr="00DC4F4C" w:rsidRDefault="00DC4F4C" w:rsidP="00DC4F4C">
      <w:pPr>
        <w:rPr>
          <w:rFonts w:ascii="CorbeauCon Pro Nor" w:hAnsi="CorbeauCon Pro Nor"/>
          <w:szCs w:val="22"/>
        </w:rPr>
      </w:pPr>
    </w:p>
    <w:p w14:paraId="16B363B9" w14:textId="77777777" w:rsidR="00DC4F4C" w:rsidRPr="00DC4F4C" w:rsidRDefault="00DC4F4C" w:rsidP="00DC4F4C">
      <w:pPr>
        <w:rPr>
          <w:rFonts w:ascii="CorbeauCon Pro Nor" w:hAnsi="CorbeauCon Pro Nor"/>
        </w:rPr>
      </w:pPr>
      <w:r w:rsidRPr="00DC4F4C">
        <w:rPr>
          <w:rFonts w:ascii="CorbeauCon Pro Nor" w:hAnsi="CorbeauCon Pro Nor"/>
          <w:szCs w:val="22"/>
        </w:rPr>
        <w:t>Abb. 1: Höfelmeyer Komplettlösung: Auf kleinstem Raum einsetzbare, mobile Abfüllwaage mit Rohr-Metalldetektor</w:t>
      </w:r>
    </w:p>
    <w:p w14:paraId="7B0569AC" w14:textId="77777777" w:rsidR="00DC4F4C" w:rsidRPr="00DC4F4C" w:rsidRDefault="00DC4F4C" w:rsidP="00DC4F4C">
      <w:pPr>
        <w:rPr>
          <w:rFonts w:ascii="CorbeauCon Pro Nor" w:hAnsi="CorbeauCon Pro Nor"/>
          <w:szCs w:val="22"/>
        </w:rPr>
      </w:pPr>
    </w:p>
    <w:p w14:paraId="19B3F7E7" w14:textId="77777777" w:rsidR="00DC4F4C" w:rsidRPr="00DC4F4C" w:rsidRDefault="00DC4F4C" w:rsidP="00DC4F4C">
      <w:pPr>
        <w:rPr>
          <w:rFonts w:ascii="CorbeauCon Pro Nor" w:hAnsi="CorbeauCon Pro Nor"/>
          <w:szCs w:val="22"/>
        </w:rPr>
      </w:pPr>
    </w:p>
    <w:p w14:paraId="283A1BAE" w14:textId="77777777" w:rsidR="00DC4F4C" w:rsidRPr="00DC4F4C" w:rsidRDefault="00DC4F4C" w:rsidP="00DC4F4C">
      <w:pPr>
        <w:rPr>
          <w:rFonts w:ascii="CorbeauCon Pro Nor" w:hAnsi="CorbeauCon Pro Nor"/>
          <w:szCs w:val="22"/>
        </w:rPr>
      </w:pPr>
    </w:p>
    <w:p w14:paraId="5844B5FB" w14:textId="3208931A" w:rsidR="00DC4F4C" w:rsidRPr="00DC4F4C" w:rsidRDefault="00DC4F4C" w:rsidP="00DC4F4C">
      <w:pPr>
        <w:rPr>
          <w:rFonts w:ascii="CorbeauCon Pro Nor" w:hAnsi="CorbeauCon Pro Nor"/>
          <w:szCs w:val="22"/>
        </w:rPr>
      </w:pPr>
      <w:r>
        <w:rPr>
          <w:rFonts w:ascii="CorbeauCon Pro Nor" w:hAnsi="CorbeauCon Pro Nor"/>
          <w:noProof/>
          <w:szCs w:val="22"/>
        </w:rPr>
        <w:drawing>
          <wp:inline distT="0" distB="0" distL="0" distR="0" wp14:anchorId="0E001C2C" wp14:editId="0F13AAEB">
            <wp:extent cx="2859578" cy="533334"/>
            <wp:effectExtent l="0" t="0" r="0" b="635"/>
            <wp:docPr id="15628104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10479" name="Grafik 156281047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8573" cy="538742"/>
                    </a:xfrm>
                    <a:prstGeom prst="rect">
                      <a:avLst/>
                    </a:prstGeom>
                  </pic:spPr>
                </pic:pic>
              </a:graphicData>
            </a:graphic>
          </wp:inline>
        </w:drawing>
      </w:r>
    </w:p>
    <w:p w14:paraId="5F063ADE" w14:textId="77777777" w:rsidR="00DC4F4C" w:rsidRPr="00DC4F4C" w:rsidRDefault="00DC4F4C" w:rsidP="00DC4F4C">
      <w:pPr>
        <w:rPr>
          <w:rFonts w:ascii="CorbeauCon Pro Nor" w:hAnsi="CorbeauCon Pro Nor"/>
          <w:szCs w:val="22"/>
        </w:rPr>
      </w:pPr>
    </w:p>
    <w:p w14:paraId="0D0D4AF1" w14:textId="77777777" w:rsidR="00DC4F4C" w:rsidRPr="00DC4F4C" w:rsidRDefault="00DC4F4C" w:rsidP="00DC4F4C">
      <w:pPr>
        <w:rPr>
          <w:rFonts w:ascii="CorbeauCon Pro Nor" w:hAnsi="CorbeauCon Pro Nor"/>
        </w:rPr>
      </w:pPr>
      <w:r w:rsidRPr="00DC4F4C">
        <w:rPr>
          <w:rFonts w:ascii="CorbeauCon Pro Nor" w:hAnsi="CorbeauCon Pro Nor"/>
          <w:szCs w:val="22"/>
        </w:rPr>
        <w:t>Abb. 2: Höfelmeyer Logo</w:t>
      </w:r>
    </w:p>
    <w:p w14:paraId="5200AF6E" w14:textId="77777777" w:rsidR="00DC4F4C" w:rsidRPr="00DC4F4C" w:rsidRDefault="00DC4F4C" w:rsidP="00DC4F4C">
      <w:pPr>
        <w:rPr>
          <w:rFonts w:ascii="CorbeauCon Pro Nor" w:hAnsi="CorbeauCon Pro Nor"/>
        </w:rPr>
      </w:pPr>
    </w:p>
    <w:p w14:paraId="06AA198C" w14:textId="77777777" w:rsidR="000F45F9" w:rsidRPr="00DC4F4C" w:rsidRDefault="000F45F9" w:rsidP="00DC4F4C">
      <w:pPr>
        <w:rPr>
          <w:rFonts w:ascii="CorbeauCon Pro Nor" w:hAnsi="CorbeauCon Pro Nor"/>
        </w:rPr>
      </w:pPr>
    </w:p>
    <w:sectPr w:rsidR="000F45F9" w:rsidRPr="00DC4F4C" w:rsidSect="00DC4F4C">
      <w:headerReference w:type="default" r:id="rId9"/>
      <w:footerReference w:type="default" r:id="rId10"/>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1B9F" w14:textId="77777777" w:rsidR="00884092" w:rsidRDefault="00884092" w:rsidP="00940FB0">
      <w:r>
        <w:separator/>
      </w:r>
    </w:p>
  </w:endnote>
  <w:endnote w:type="continuationSeparator" w:id="0">
    <w:p w14:paraId="1C6B88E6" w14:textId="77777777" w:rsidR="00884092" w:rsidRDefault="00884092" w:rsidP="009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orbeauCon Pro Bd">
    <w:panose1 w:val="020B0503060000020004"/>
    <w:charset w:val="00"/>
    <w:family w:val="swiss"/>
    <w:pitch w:val="variable"/>
    <w:sig w:usb0="00000087" w:usb1="00000001" w:usb2="00000000" w:usb3="00000000" w:csb0="0000009B" w:csb1="00000000"/>
  </w:font>
  <w:font w:name="CorbeauCon Pro Lt">
    <w:panose1 w:val="020B0503060000020004"/>
    <w:charset w:val="00"/>
    <w:family w:val="swiss"/>
    <w:pitch w:val="variable"/>
    <w:sig w:usb0="00000087" w:usb1="00000001" w:usb2="00000000" w:usb3="00000000" w:csb0="0000009B" w:csb1="00000000"/>
  </w:font>
  <w:font w:name="CorbeauCon Pro Nor">
    <w:panose1 w:val="020B0503060000020004"/>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6F09" w14:textId="77777777" w:rsidR="00940FB0" w:rsidRDefault="00940FB0">
    <w:pPr>
      <w:pStyle w:val="Fuzeile"/>
    </w:pPr>
    <w:r>
      <w:rPr>
        <w:noProof/>
        <w:lang w:eastAsia="de-DE"/>
      </w:rPr>
      <w:drawing>
        <wp:anchor distT="0" distB="0" distL="114300" distR="114300" simplePos="0" relativeHeight="251661312" behindDoc="0" locked="0" layoutInCell="1" allowOverlap="1" wp14:anchorId="6CC144B8" wp14:editId="4D763A88">
          <wp:simplePos x="0" y="0"/>
          <wp:positionH relativeFrom="column">
            <wp:posOffset>-881380</wp:posOffset>
          </wp:positionH>
          <wp:positionV relativeFrom="paragraph">
            <wp:posOffset>-564515</wp:posOffset>
          </wp:positionV>
          <wp:extent cx="7558405" cy="1290955"/>
          <wp:effectExtent l="0" t="0" r="4445" b="4445"/>
          <wp:wrapNone/>
          <wp:docPr id="986805169" name="Bild 2" descr="C:\Users\sc\OneDrive - Höfelmeyer Waagen GmbH - neues Teams\Desktop\BB Fe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OneDrive - Höfelmeyer Waagen GmbH - neues Teams\Desktop\BB Fe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290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0" locked="0" layoutInCell="1" allowOverlap="1" wp14:anchorId="4BB05EA1" wp14:editId="482B1D8E">
          <wp:simplePos x="0" y="0"/>
          <wp:positionH relativeFrom="page">
            <wp:posOffset>0</wp:posOffset>
          </wp:positionH>
          <wp:positionV relativeFrom="paragraph">
            <wp:posOffset>8468360</wp:posOffset>
          </wp:positionV>
          <wp:extent cx="7560310" cy="1289050"/>
          <wp:effectExtent l="0" t="0" r="2540" b="6350"/>
          <wp:wrapNone/>
          <wp:docPr id="685535957"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6D76" w14:textId="77777777" w:rsidR="00884092" w:rsidRDefault="00884092" w:rsidP="00940FB0">
      <w:r>
        <w:separator/>
      </w:r>
    </w:p>
  </w:footnote>
  <w:footnote w:type="continuationSeparator" w:id="0">
    <w:p w14:paraId="3EA3BBBB" w14:textId="77777777" w:rsidR="00884092" w:rsidRDefault="00884092" w:rsidP="009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AD57" w14:textId="77777777" w:rsidR="00940FB0" w:rsidRDefault="00940FB0">
    <w:pPr>
      <w:pStyle w:val="Kopfzeile"/>
    </w:pPr>
    <w:r>
      <w:rPr>
        <w:noProof/>
        <w:lang w:eastAsia="de-DE"/>
      </w:rPr>
      <w:drawing>
        <wp:anchor distT="0" distB="0" distL="114300" distR="114300" simplePos="0" relativeHeight="251663360" behindDoc="0" locked="0" layoutInCell="1" allowOverlap="1" wp14:anchorId="45BE5006" wp14:editId="3110CE26">
          <wp:simplePos x="0" y="0"/>
          <wp:positionH relativeFrom="column">
            <wp:posOffset>3996055</wp:posOffset>
          </wp:positionH>
          <wp:positionV relativeFrom="paragraph">
            <wp:posOffset>65405</wp:posOffset>
          </wp:positionV>
          <wp:extent cx="2318385" cy="431800"/>
          <wp:effectExtent l="0" t="0" r="5715" b="6350"/>
          <wp:wrapNone/>
          <wp:docPr id="172453420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838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A3B"/>
    <w:multiLevelType w:val="hybridMultilevel"/>
    <w:tmpl w:val="C464EAA0"/>
    <w:lvl w:ilvl="0" w:tplc="9FE48042">
      <w:start w:val="1"/>
      <w:numFmt w:val="bullet"/>
      <w:lvlText w:val="-"/>
      <w:lvlJc w:val="left"/>
      <w:pPr>
        <w:ind w:left="1065" w:hanging="360"/>
      </w:pPr>
      <w:rPr>
        <w:rFonts w:ascii="Calibri" w:eastAsia="Calibri"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11DE25C8"/>
    <w:multiLevelType w:val="hybridMultilevel"/>
    <w:tmpl w:val="26B2CCCE"/>
    <w:lvl w:ilvl="0" w:tplc="04070001">
      <w:start w:val="1"/>
      <w:numFmt w:val="bullet"/>
      <w:lvlText w:val=""/>
      <w:lvlJc w:val="left"/>
      <w:pPr>
        <w:ind w:left="2280" w:hanging="360"/>
      </w:pPr>
      <w:rPr>
        <w:rFonts w:ascii="Symbol" w:hAnsi="Symbol" w:hint="default"/>
      </w:rPr>
    </w:lvl>
    <w:lvl w:ilvl="1" w:tplc="04070003">
      <w:start w:val="1"/>
      <w:numFmt w:val="bullet"/>
      <w:lvlText w:val="o"/>
      <w:lvlJc w:val="left"/>
      <w:pPr>
        <w:ind w:left="3000" w:hanging="360"/>
      </w:pPr>
      <w:rPr>
        <w:rFonts w:ascii="Courier New" w:hAnsi="Courier New" w:cs="Courier New" w:hint="default"/>
      </w:rPr>
    </w:lvl>
    <w:lvl w:ilvl="2" w:tplc="04070005" w:tentative="1">
      <w:start w:val="1"/>
      <w:numFmt w:val="bullet"/>
      <w:lvlText w:val=""/>
      <w:lvlJc w:val="left"/>
      <w:pPr>
        <w:ind w:left="3720" w:hanging="360"/>
      </w:pPr>
      <w:rPr>
        <w:rFonts w:ascii="Wingdings" w:hAnsi="Wingdings" w:hint="default"/>
      </w:rPr>
    </w:lvl>
    <w:lvl w:ilvl="3" w:tplc="04070001" w:tentative="1">
      <w:start w:val="1"/>
      <w:numFmt w:val="bullet"/>
      <w:lvlText w:val=""/>
      <w:lvlJc w:val="left"/>
      <w:pPr>
        <w:ind w:left="4440" w:hanging="360"/>
      </w:pPr>
      <w:rPr>
        <w:rFonts w:ascii="Symbol" w:hAnsi="Symbol" w:hint="default"/>
      </w:rPr>
    </w:lvl>
    <w:lvl w:ilvl="4" w:tplc="04070003" w:tentative="1">
      <w:start w:val="1"/>
      <w:numFmt w:val="bullet"/>
      <w:lvlText w:val="o"/>
      <w:lvlJc w:val="left"/>
      <w:pPr>
        <w:ind w:left="5160" w:hanging="360"/>
      </w:pPr>
      <w:rPr>
        <w:rFonts w:ascii="Courier New" w:hAnsi="Courier New" w:cs="Courier New" w:hint="default"/>
      </w:rPr>
    </w:lvl>
    <w:lvl w:ilvl="5" w:tplc="04070005" w:tentative="1">
      <w:start w:val="1"/>
      <w:numFmt w:val="bullet"/>
      <w:lvlText w:val=""/>
      <w:lvlJc w:val="left"/>
      <w:pPr>
        <w:ind w:left="5880" w:hanging="360"/>
      </w:pPr>
      <w:rPr>
        <w:rFonts w:ascii="Wingdings" w:hAnsi="Wingdings" w:hint="default"/>
      </w:rPr>
    </w:lvl>
    <w:lvl w:ilvl="6" w:tplc="04070001" w:tentative="1">
      <w:start w:val="1"/>
      <w:numFmt w:val="bullet"/>
      <w:lvlText w:val=""/>
      <w:lvlJc w:val="left"/>
      <w:pPr>
        <w:ind w:left="6600" w:hanging="360"/>
      </w:pPr>
      <w:rPr>
        <w:rFonts w:ascii="Symbol" w:hAnsi="Symbol" w:hint="default"/>
      </w:rPr>
    </w:lvl>
    <w:lvl w:ilvl="7" w:tplc="04070003" w:tentative="1">
      <w:start w:val="1"/>
      <w:numFmt w:val="bullet"/>
      <w:lvlText w:val="o"/>
      <w:lvlJc w:val="left"/>
      <w:pPr>
        <w:ind w:left="7320" w:hanging="360"/>
      </w:pPr>
      <w:rPr>
        <w:rFonts w:ascii="Courier New" w:hAnsi="Courier New" w:cs="Courier New" w:hint="default"/>
      </w:rPr>
    </w:lvl>
    <w:lvl w:ilvl="8" w:tplc="04070005" w:tentative="1">
      <w:start w:val="1"/>
      <w:numFmt w:val="bullet"/>
      <w:lvlText w:val=""/>
      <w:lvlJc w:val="left"/>
      <w:pPr>
        <w:ind w:left="8040" w:hanging="360"/>
      </w:pPr>
      <w:rPr>
        <w:rFonts w:ascii="Wingdings" w:hAnsi="Wingdings" w:hint="default"/>
      </w:rPr>
    </w:lvl>
  </w:abstractNum>
  <w:abstractNum w:abstractNumId="2" w15:restartNumberingAfterBreak="0">
    <w:nsid w:val="5C365A3E"/>
    <w:multiLevelType w:val="hybridMultilevel"/>
    <w:tmpl w:val="5D40DC0E"/>
    <w:lvl w:ilvl="0" w:tplc="83B2D00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2DC38FE"/>
    <w:multiLevelType w:val="hybridMultilevel"/>
    <w:tmpl w:val="9F6C765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1B5A03"/>
    <w:multiLevelType w:val="hybridMultilevel"/>
    <w:tmpl w:val="6A30452E"/>
    <w:lvl w:ilvl="0" w:tplc="B194076E">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CC0CF2"/>
    <w:multiLevelType w:val="hybridMultilevel"/>
    <w:tmpl w:val="30D4C44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8871687">
    <w:abstractNumId w:val="3"/>
  </w:num>
  <w:num w:numId="2" w16cid:durableId="1973945381">
    <w:abstractNumId w:val="5"/>
  </w:num>
  <w:num w:numId="3" w16cid:durableId="148987082">
    <w:abstractNumId w:val="0"/>
  </w:num>
  <w:num w:numId="4" w16cid:durableId="1298755550">
    <w:abstractNumId w:val="4"/>
  </w:num>
  <w:num w:numId="5" w16cid:durableId="2044018496">
    <w:abstractNumId w:val="2"/>
  </w:num>
  <w:num w:numId="6" w16cid:durableId="149175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54"/>
    <w:rsid w:val="00032BE4"/>
    <w:rsid w:val="000364CD"/>
    <w:rsid w:val="000A6AF6"/>
    <w:rsid w:val="000F45F9"/>
    <w:rsid w:val="001375E4"/>
    <w:rsid w:val="0015503C"/>
    <w:rsid w:val="001A6F9F"/>
    <w:rsid w:val="001D3602"/>
    <w:rsid w:val="002E64CF"/>
    <w:rsid w:val="003156E0"/>
    <w:rsid w:val="00381354"/>
    <w:rsid w:val="003E3281"/>
    <w:rsid w:val="00693F86"/>
    <w:rsid w:val="007A2DE4"/>
    <w:rsid w:val="008015BD"/>
    <w:rsid w:val="008141E1"/>
    <w:rsid w:val="00884092"/>
    <w:rsid w:val="00940FB0"/>
    <w:rsid w:val="00A37432"/>
    <w:rsid w:val="00B113E4"/>
    <w:rsid w:val="00B21C4F"/>
    <w:rsid w:val="00B36602"/>
    <w:rsid w:val="00B7625F"/>
    <w:rsid w:val="00BC2869"/>
    <w:rsid w:val="00C15324"/>
    <w:rsid w:val="00DB4726"/>
    <w:rsid w:val="00DC3DBB"/>
    <w:rsid w:val="00DC4F4C"/>
    <w:rsid w:val="00E96C1C"/>
    <w:rsid w:val="00F045D4"/>
    <w:rsid w:val="00F106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5011"/>
  <w15:chartTrackingRefBased/>
  <w15:docId w15:val="{0714A45C-0020-4CC9-AF8A-EA9F317E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1354"/>
    <w:pPr>
      <w:suppressAutoHyphens/>
    </w:pPr>
    <w:rPr>
      <w:rFonts w:ascii="Humnst777 Lt BT" w:eastAsia="Cambria" w:hAnsi="Humnst777 Lt BT" w:cs="Humnst777 Lt BT"/>
      <w:sz w:val="22"/>
      <w:szCs w:val="24"/>
      <w:lang w:eastAsia="zh-CN"/>
    </w:rPr>
  </w:style>
  <w:style w:type="paragraph" w:styleId="berschrift1">
    <w:name w:val="heading 1"/>
    <w:basedOn w:val="Standard"/>
    <w:next w:val="Standard"/>
    <w:link w:val="berschrift1Zchn"/>
    <w:uiPriority w:val="9"/>
    <w:qFormat/>
    <w:rsid w:val="00B21C4F"/>
    <w:pPr>
      <w:keepNext/>
      <w:keepLines/>
      <w:spacing w:before="240"/>
      <w:outlineLvl w:val="0"/>
    </w:pPr>
    <w:rPr>
      <w:rFonts w:ascii="CorbeauCon Pro Bd" w:eastAsiaTheme="majorEastAsia" w:hAnsi="CorbeauCon Pro Bd" w:cstheme="majorBidi"/>
      <w:color w:val="96C11F"/>
      <w:sz w:val="26"/>
      <w:szCs w:val="32"/>
    </w:rPr>
  </w:style>
  <w:style w:type="paragraph" w:styleId="berschrift2">
    <w:name w:val="heading 2"/>
    <w:basedOn w:val="Standard"/>
    <w:next w:val="Standard"/>
    <w:link w:val="berschrift2Zchn"/>
    <w:uiPriority w:val="9"/>
    <w:unhideWhenUsed/>
    <w:qFormat/>
    <w:rsid w:val="00B21C4F"/>
    <w:pPr>
      <w:keepNext/>
      <w:keepLines/>
      <w:spacing w:before="40"/>
      <w:outlineLvl w:val="1"/>
    </w:pPr>
    <w:rPr>
      <w:rFonts w:ascii="CorbeauCon Pro Bd" w:eastAsiaTheme="majorEastAsia" w:hAnsi="CorbeauCon Pro Bd" w:cstheme="majorBidi"/>
      <w:color w:val="AB9578"/>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1C4F"/>
    <w:pPr>
      <w:tabs>
        <w:tab w:val="center" w:pos="4536"/>
        <w:tab w:val="right" w:pos="9072"/>
      </w:tabs>
    </w:pPr>
    <w:rPr>
      <w:color w:val="AB9578"/>
    </w:rPr>
  </w:style>
  <w:style w:type="character" w:customStyle="1" w:styleId="KopfzeileZchn">
    <w:name w:val="Kopfzeile Zchn"/>
    <w:basedOn w:val="Absatz-Standardschriftart"/>
    <w:link w:val="Kopfzeile"/>
    <w:uiPriority w:val="99"/>
    <w:rsid w:val="00B21C4F"/>
    <w:rPr>
      <w:rFonts w:ascii="CorbeauCon Pro Lt" w:hAnsi="CorbeauCon Pro Lt"/>
      <w:color w:val="AB9578"/>
      <w:sz w:val="22"/>
      <w:szCs w:val="22"/>
      <w:lang w:eastAsia="en-US"/>
    </w:rPr>
  </w:style>
  <w:style w:type="paragraph" w:styleId="Fuzeile">
    <w:name w:val="footer"/>
    <w:basedOn w:val="Standard"/>
    <w:link w:val="FuzeileZchn"/>
    <w:unhideWhenUsed/>
    <w:rsid w:val="00B21C4F"/>
    <w:pPr>
      <w:tabs>
        <w:tab w:val="center" w:pos="4536"/>
        <w:tab w:val="right" w:pos="9072"/>
      </w:tabs>
    </w:pPr>
    <w:rPr>
      <w:color w:val="AB9578"/>
    </w:rPr>
  </w:style>
  <w:style w:type="character" w:customStyle="1" w:styleId="FuzeileZchn">
    <w:name w:val="Fußzeile Zchn"/>
    <w:basedOn w:val="Absatz-Standardschriftart"/>
    <w:link w:val="Fuzeile"/>
    <w:uiPriority w:val="99"/>
    <w:rsid w:val="00B21C4F"/>
    <w:rPr>
      <w:rFonts w:ascii="CorbeauCon Pro Lt" w:hAnsi="CorbeauCon Pro Lt"/>
      <w:color w:val="AB9578"/>
      <w:sz w:val="22"/>
      <w:szCs w:val="22"/>
      <w:lang w:eastAsia="en-US"/>
    </w:rPr>
  </w:style>
  <w:style w:type="paragraph" w:styleId="Listenabsatz">
    <w:name w:val="List Paragraph"/>
    <w:basedOn w:val="Standard"/>
    <w:uiPriority w:val="34"/>
    <w:qFormat/>
    <w:rsid w:val="000F45F9"/>
    <w:pPr>
      <w:ind w:left="720"/>
      <w:contextualSpacing/>
    </w:pPr>
  </w:style>
  <w:style w:type="character" w:customStyle="1" w:styleId="berschrift1Zchn">
    <w:name w:val="Überschrift 1 Zchn"/>
    <w:basedOn w:val="Absatz-Standardschriftart"/>
    <w:link w:val="berschrift1"/>
    <w:uiPriority w:val="9"/>
    <w:rsid w:val="00B21C4F"/>
    <w:rPr>
      <w:rFonts w:ascii="CorbeauCon Pro Bd" w:eastAsiaTheme="majorEastAsia" w:hAnsi="CorbeauCon Pro Bd" w:cstheme="majorBidi"/>
      <w:color w:val="96C11F"/>
      <w:sz w:val="26"/>
      <w:szCs w:val="32"/>
      <w:lang w:eastAsia="en-US"/>
    </w:rPr>
  </w:style>
  <w:style w:type="character" w:customStyle="1" w:styleId="berschrift2Zchn">
    <w:name w:val="Überschrift 2 Zchn"/>
    <w:basedOn w:val="Absatz-Standardschriftart"/>
    <w:link w:val="berschrift2"/>
    <w:uiPriority w:val="9"/>
    <w:rsid w:val="00B21C4F"/>
    <w:rPr>
      <w:rFonts w:ascii="CorbeauCon Pro Bd" w:eastAsiaTheme="majorEastAsia" w:hAnsi="CorbeauCon Pro Bd" w:cstheme="majorBidi"/>
      <w:color w:val="AB9578"/>
      <w:sz w:val="24"/>
      <w:szCs w:val="26"/>
      <w:lang w:eastAsia="en-US"/>
    </w:rPr>
  </w:style>
  <w:style w:type="paragraph" w:styleId="Titel">
    <w:name w:val="Title"/>
    <w:basedOn w:val="Standard"/>
    <w:next w:val="Standard"/>
    <w:link w:val="TitelZchn"/>
    <w:uiPriority w:val="10"/>
    <w:qFormat/>
    <w:rsid w:val="00B21C4F"/>
    <w:pPr>
      <w:contextualSpacing/>
    </w:pPr>
    <w:rPr>
      <w:rFonts w:ascii="CorbeauCon Pro Bd" w:eastAsiaTheme="majorEastAsia" w:hAnsi="CorbeauCon Pro Bd" w:cstheme="majorBidi"/>
      <w:color w:val="294754"/>
      <w:spacing w:val="-10"/>
      <w:kern w:val="28"/>
      <w:sz w:val="48"/>
      <w:szCs w:val="56"/>
    </w:rPr>
  </w:style>
  <w:style w:type="character" w:customStyle="1" w:styleId="TitelZchn">
    <w:name w:val="Titel Zchn"/>
    <w:basedOn w:val="Absatz-Standardschriftart"/>
    <w:link w:val="Titel"/>
    <w:uiPriority w:val="10"/>
    <w:rsid w:val="00B21C4F"/>
    <w:rPr>
      <w:rFonts w:ascii="CorbeauCon Pro Bd" w:eastAsiaTheme="majorEastAsia" w:hAnsi="CorbeauCon Pro Bd" w:cstheme="majorBidi"/>
      <w:color w:val="294754"/>
      <w:spacing w:val="-10"/>
      <w:kern w:val="28"/>
      <w:sz w:val="48"/>
      <w:szCs w:val="56"/>
      <w:lang w:eastAsia="en-US"/>
    </w:rPr>
  </w:style>
  <w:style w:type="paragraph" w:styleId="Untertitel">
    <w:name w:val="Subtitle"/>
    <w:basedOn w:val="Standard"/>
    <w:next w:val="Standard"/>
    <w:link w:val="UntertitelZchn"/>
    <w:uiPriority w:val="11"/>
    <w:qFormat/>
    <w:rsid w:val="00B21C4F"/>
    <w:pPr>
      <w:numPr>
        <w:ilvl w:val="1"/>
      </w:numPr>
    </w:pPr>
    <w:rPr>
      <w:rFonts w:eastAsiaTheme="minorEastAsia" w:cstheme="minorBidi"/>
      <w:color w:val="5A5A5A" w:themeColor="text1" w:themeTint="A5"/>
      <w:spacing w:val="15"/>
    </w:rPr>
  </w:style>
  <w:style w:type="character" w:customStyle="1" w:styleId="UntertitelZchn">
    <w:name w:val="Untertitel Zchn"/>
    <w:basedOn w:val="Absatz-Standardschriftart"/>
    <w:link w:val="Untertitel"/>
    <w:uiPriority w:val="11"/>
    <w:rsid w:val="00B21C4F"/>
    <w:rPr>
      <w:rFonts w:ascii="CorbeauCon Pro Lt" w:eastAsiaTheme="minorEastAsia" w:hAnsi="CorbeauCon Pro Lt" w:cstheme="minorBidi"/>
      <w:color w:val="5A5A5A" w:themeColor="text1" w:themeTint="A5"/>
      <w:spacing w:val="15"/>
      <w:sz w:val="22"/>
      <w:szCs w:val="22"/>
      <w:lang w:eastAsia="en-US"/>
    </w:rPr>
  </w:style>
  <w:style w:type="character" w:styleId="IntensiveHervorhebung">
    <w:name w:val="Intense Emphasis"/>
    <w:basedOn w:val="Absatz-Standardschriftart"/>
    <w:uiPriority w:val="21"/>
    <w:qFormat/>
    <w:rsid w:val="00B21C4F"/>
    <w:rPr>
      <w:i/>
      <w:iCs/>
      <w:color w:val="AB9578"/>
    </w:rPr>
  </w:style>
  <w:style w:type="character" w:styleId="Fett">
    <w:name w:val="Strong"/>
    <w:basedOn w:val="Absatz-Standardschriftart"/>
    <w:uiPriority w:val="22"/>
    <w:qFormat/>
    <w:rsid w:val="00B21C4F"/>
    <w:rPr>
      <w:rFonts w:ascii="CorbeauCon Pro Bd" w:hAnsi="CorbeauCon Pro Bd"/>
      <w:b w:val="0"/>
      <w:bCs/>
    </w:rPr>
  </w:style>
  <w:style w:type="paragraph" w:styleId="Zitat">
    <w:name w:val="Quote"/>
    <w:basedOn w:val="Standard"/>
    <w:next w:val="Standard"/>
    <w:link w:val="ZitatZchn"/>
    <w:uiPriority w:val="29"/>
    <w:qFormat/>
    <w:rsid w:val="00B21C4F"/>
    <w:pPr>
      <w:spacing w:before="200"/>
      <w:ind w:left="864" w:right="864"/>
      <w:jc w:val="center"/>
    </w:pPr>
    <w:rPr>
      <w:iCs/>
      <w:color w:val="404040" w:themeColor="text1" w:themeTint="BF"/>
    </w:rPr>
  </w:style>
  <w:style w:type="character" w:customStyle="1" w:styleId="ZitatZchn">
    <w:name w:val="Zitat Zchn"/>
    <w:basedOn w:val="Absatz-Standardschriftart"/>
    <w:link w:val="Zitat"/>
    <w:uiPriority w:val="29"/>
    <w:rsid w:val="00B21C4F"/>
    <w:rPr>
      <w:rFonts w:ascii="CorbeauCon Pro Lt" w:hAnsi="CorbeauCon Pro Lt"/>
      <w:iCs/>
      <w:color w:val="404040" w:themeColor="text1" w:themeTint="BF"/>
      <w:sz w:val="22"/>
      <w:szCs w:val="22"/>
      <w:lang w:eastAsia="en-US"/>
    </w:rPr>
  </w:style>
  <w:style w:type="paragraph" w:styleId="IntensivesZitat">
    <w:name w:val="Intense Quote"/>
    <w:basedOn w:val="Standard"/>
    <w:next w:val="Standard"/>
    <w:link w:val="IntensivesZitatZchn"/>
    <w:uiPriority w:val="30"/>
    <w:qFormat/>
    <w:rsid w:val="00B21C4F"/>
    <w:pPr>
      <w:pBdr>
        <w:top w:val="single" w:sz="4" w:space="10" w:color="5B9BD5" w:themeColor="accent1"/>
        <w:bottom w:val="single" w:sz="4" w:space="10" w:color="5B9BD5" w:themeColor="accent1"/>
      </w:pBdr>
      <w:spacing w:before="360" w:after="360"/>
      <w:ind w:left="864" w:right="864"/>
      <w:jc w:val="center"/>
    </w:pPr>
    <w:rPr>
      <w:iCs/>
      <w:color w:val="96C11F"/>
    </w:rPr>
  </w:style>
  <w:style w:type="character" w:customStyle="1" w:styleId="IntensivesZitatZchn">
    <w:name w:val="Intensives Zitat Zchn"/>
    <w:basedOn w:val="Absatz-Standardschriftart"/>
    <w:link w:val="IntensivesZitat"/>
    <w:uiPriority w:val="30"/>
    <w:rsid w:val="00B21C4F"/>
    <w:rPr>
      <w:rFonts w:ascii="CorbeauCon Pro Lt" w:hAnsi="CorbeauCon Pro Lt"/>
      <w:iCs/>
      <w:color w:val="96C11F"/>
      <w:sz w:val="22"/>
      <w:szCs w:val="22"/>
      <w:lang w:eastAsia="en-US"/>
    </w:rPr>
  </w:style>
  <w:style w:type="character" w:styleId="SchwacherVerweis">
    <w:name w:val="Subtle Reference"/>
    <w:basedOn w:val="Absatz-Standardschriftart"/>
    <w:uiPriority w:val="31"/>
    <w:qFormat/>
    <w:rsid w:val="00B21C4F"/>
    <w:rPr>
      <w:smallCaps/>
      <w:color w:val="5A5A5A" w:themeColor="text1" w:themeTint="A5"/>
    </w:rPr>
  </w:style>
  <w:style w:type="character" w:styleId="Buchtitel">
    <w:name w:val="Book Title"/>
    <w:basedOn w:val="Absatz-Standardschriftart"/>
    <w:uiPriority w:val="33"/>
    <w:qFormat/>
    <w:rsid w:val="00B21C4F"/>
    <w:rPr>
      <w:b/>
      <w:bCs/>
      <w:i/>
      <w:iCs/>
      <w:spacing w:val="5"/>
    </w:rPr>
  </w:style>
  <w:style w:type="character" w:styleId="Hyperlink">
    <w:name w:val="Hyperlink"/>
    <w:rsid w:val="00381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W:\Kommunikation_Marketing\oeffentlich\Dokumentvorlagen\Wordvorlage_Brief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Wordvorlage_Briefe.dotx</Template>
  <TotalTime>0</TotalTime>
  <Pages>3</Pages>
  <Words>590</Words>
  <Characters>3720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Höfelmeyer Waagen GmbH</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Schütte, Anne-Katrin</dc:creator>
  <cp:keywords/>
  <dc:description/>
  <cp:lastModifiedBy>Schütte, Anne-Katrin</cp:lastModifiedBy>
  <cp:revision>2</cp:revision>
  <dcterms:created xsi:type="dcterms:W3CDTF">2026-05-21T09:43:00Z</dcterms:created>
  <dcterms:modified xsi:type="dcterms:W3CDTF">2026-05-21T09:43:00Z</dcterms:modified>
</cp:coreProperties>
</file>